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74AF0">
      <w:pPr>
        <w:rPr>
          <w:rFonts w:hint="eastAsia"/>
          <w:lang w:val="en-US" w:eastAsia="zh-CN"/>
        </w:rPr>
      </w:pPr>
      <w:r>
        <w:rPr>
          <w:rFonts w:hint="eastAsia"/>
          <w:lang w:val="en-US" w:eastAsia="zh-CN"/>
        </w:rPr>
        <w:t>【</w:t>
      </w:r>
      <w:r>
        <w:rPr>
          <w:rFonts w:ascii="Arial" w:hAnsi="Arial" w:eastAsia="宋体" w:cs="Arial"/>
          <w:b/>
          <w:bCs/>
          <w:i w:val="0"/>
          <w:iCs w:val="0"/>
          <w:caps w:val="0"/>
          <w:color w:val="111111"/>
          <w:spacing w:val="0"/>
          <w:sz w:val="27"/>
          <w:szCs w:val="27"/>
          <w:shd w:val="clear" w:fill="F7F7F7"/>
        </w:rPr>
        <w:t xml:space="preserve">Product display and </w:t>
      </w:r>
      <w:r>
        <w:rPr>
          <w:rFonts w:hint="eastAsia" w:ascii="Arial" w:hAnsi="Arial" w:eastAsia="宋体" w:cs="Arial"/>
          <w:b/>
          <w:bCs/>
          <w:i w:val="0"/>
          <w:iCs w:val="0"/>
          <w:caps w:val="0"/>
          <w:color w:val="111111"/>
          <w:spacing w:val="0"/>
          <w:sz w:val="27"/>
          <w:szCs w:val="27"/>
          <w:shd w:val="clear" w:fill="F7F7F7"/>
          <w:lang w:val="en-US" w:eastAsia="zh-CN"/>
        </w:rPr>
        <w:t>Introduction</w:t>
      </w:r>
      <w:r>
        <w:rPr>
          <w:rFonts w:hint="eastAsia"/>
          <w:lang w:val="en-US" w:eastAsia="zh-CN"/>
        </w:rPr>
        <w:t>】</w:t>
      </w:r>
    </w:p>
    <w:p w14:paraId="58D7E63E">
      <w:pPr>
        <w:rPr>
          <w:rFonts w:hint="eastAsia"/>
          <w:lang w:val="en-US" w:eastAsia="zh-CN"/>
        </w:rPr>
      </w:pPr>
    </w:p>
    <w:p w14:paraId="6C1AA814">
      <w:pPr>
        <w:rPr>
          <w:rFonts w:hint="eastAsia"/>
          <w:lang w:val="en-US" w:eastAsia="zh-CN"/>
        </w:rPr>
      </w:pPr>
      <w:r>
        <w:rPr>
          <w:rFonts w:hint="eastAsia"/>
          <w:lang w:val="en-US" w:eastAsia="zh-CN"/>
        </w:rPr>
        <w:drawing>
          <wp:inline distT="0" distB="0" distL="114300" distR="114300">
            <wp:extent cx="1725930" cy="1725930"/>
            <wp:effectExtent l="0" t="0" r="7620" b="7620"/>
            <wp:docPr id="1" name="图片 1" descr="微信图片_20250717144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717144545"/>
                    <pic:cNvPicPr>
                      <a:picLocks noChangeAspect="1"/>
                    </pic:cNvPicPr>
                  </pic:nvPicPr>
                  <pic:blipFill>
                    <a:blip r:embed="rId4"/>
                    <a:stretch>
                      <a:fillRect/>
                    </a:stretch>
                  </pic:blipFill>
                  <pic:spPr>
                    <a:xfrm>
                      <a:off x="0" y="0"/>
                      <a:ext cx="1725930" cy="1725930"/>
                    </a:xfrm>
                    <a:prstGeom prst="rect">
                      <a:avLst/>
                    </a:prstGeom>
                  </pic:spPr>
                </pic:pic>
              </a:graphicData>
            </a:graphic>
          </wp:inline>
        </w:drawing>
      </w:r>
      <w:r>
        <w:rPr>
          <w:rFonts w:hint="eastAsia"/>
          <w:lang w:val="en-US" w:eastAsia="zh-CN"/>
        </w:rPr>
        <w:drawing>
          <wp:inline distT="0" distB="0" distL="114300" distR="114300">
            <wp:extent cx="1710055" cy="1741805"/>
            <wp:effectExtent l="0" t="0" r="4445" b="10795"/>
            <wp:docPr id="2" name="图片 2" descr="微信图片_20250717144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50717144546"/>
                    <pic:cNvPicPr>
                      <a:picLocks noChangeAspect="1"/>
                    </pic:cNvPicPr>
                  </pic:nvPicPr>
                  <pic:blipFill>
                    <a:blip r:embed="rId5"/>
                    <a:stretch>
                      <a:fillRect/>
                    </a:stretch>
                  </pic:blipFill>
                  <pic:spPr>
                    <a:xfrm>
                      <a:off x="0" y="0"/>
                      <a:ext cx="1710055" cy="1741805"/>
                    </a:xfrm>
                    <a:prstGeom prst="rect">
                      <a:avLst/>
                    </a:prstGeom>
                  </pic:spPr>
                </pic:pic>
              </a:graphicData>
            </a:graphic>
          </wp:inline>
        </w:drawing>
      </w:r>
      <w:r>
        <w:rPr>
          <w:rFonts w:hint="eastAsia"/>
          <w:lang w:val="en-US" w:eastAsia="zh-CN"/>
        </w:rPr>
        <w:drawing>
          <wp:inline distT="0" distB="0" distL="114300" distR="114300">
            <wp:extent cx="1726565" cy="1741805"/>
            <wp:effectExtent l="0" t="0" r="6985" b="10795"/>
            <wp:docPr id="10" name="图片 10" descr="微信图片_20250717144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50717144557"/>
                    <pic:cNvPicPr>
                      <a:picLocks noChangeAspect="1"/>
                    </pic:cNvPicPr>
                  </pic:nvPicPr>
                  <pic:blipFill>
                    <a:blip r:embed="rId6"/>
                    <a:stretch>
                      <a:fillRect/>
                    </a:stretch>
                  </pic:blipFill>
                  <pic:spPr>
                    <a:xfrm>
                      <a:off x="0" y="0"/>
                      <a:ext cx="1726565" cy="1741805"/>
                    </a:xfrm>
                    <a:prstGeom prst="rect">
                      <a:avLst/>
                    </a:prstGeom>
                  </pic:spPr>
                </pic:pic>
              </a:graphicData>
            </a:graphic>
          </wp:inline>
        </w:drawing>
      </w:r>
    </w:p>
    <w:p w14:paraId="08163F47">
      <w:pPr>
        <w:rPr>
          <w:rFonts w:hint="eastAsia"/>
          <w:lang w:val="en-US" w:eastAsia="zh-CN"/>
        </w:rPr>
      </w:pPr>
    </w:p>
    <w:p w14:paraId="212CE840">
      <w:pPr>
        <w:rPr>
          <w:rFonts w:hint="eastAsia"/>
          <w:lang w:val="en-US" w:eastAsia="zh-CN"/>
        </w:rPr>
      </w:pPr>
    </w:p>
    <w:p w14:paraId="3B5D849D">
      <w:pPr>
        <w:ind w:firstLine="420" w:firstLineChars="200"/>
        <w:rPr>
          <w:rFonts w:hint="default" w:ascii="Arial Black" w:hAnsi="Arial Black" w:eastAsia="宋体" w:cs="Arial Black"/>
          <w:sz w:val="21"/>
          <w:szCs w:val="21"/>
        </w:rPr>
      </w:pPr>
      <w:r>
        <w:rPr>
          <w:rFonts w:hint="default" w:ascii="Arial Black" w:hAnsi="Arial Black" w:eastAsia="宋体" w:cs="Arial Black"/>
          <w:sz w:val="21"/>
          <w:szCs w:val="21"/>
        </w:rPr>
        <w:t>CMC is used as an additive in food, having the functions of thickening, suspension, stability, water retention, acid resistance, film formation and so on, it can replace guar gum, gelatin, AGAR, sodium alginate, pectin, xanthan gum and other functional ingredients in food production, it is widely used in modern food industry, such as acidic dairy products, beverages, ice cream, solid drinks, fruit and vegetable juice, jam, condiments, biscuits, instant noodles, baking products, meat products, etc.</w:t>
      </w:r>
    </w:p>
    <w:p w14:paraId="3FF12E71">
      <w:pPr>
        <w:ind w:firstLine="420" w:firstLineChars="200"/>
        <w:rPr>
          <w:rFonts w:hint="default" w:ascii="Arial Black" w:hAnsi="Arial Black" w:eastAsia="宋体" w:cs="Arial Black"/>
          <w:sz w:val="21"/>
          <w:szCs w:val="21"/>
        </w:rPr>
      </w:pPr>
    </w:p>
    <w:p w14:paraId="17749B6B">
      <w:pPr>
        <w:ind w:firstLine="420" w:firstLineChars="200"/>
        <w:rPr>
          <w:rFonts w:hint="default" w:ascii="Arial Black" w:hAnsi="Arial Black" w:eastAsia="宋体" w:cs="Arial Black"/>
          <w:sz w:val="21"/>
          <w:szCs w:val="21"/>
        </w:rPr>
      </w:pPr>
    </w:p>
    <w:p w14:paraId="7A372797">
      <w:pPr>
        <w:ind w:firstLine="420" w:firstLineChars="200"/>
        <w:rPr>
          <w:rFonts w:hint="default" w:ascii="Arial Black" w:hAnsi="Arial Black" w:eastAsia="宋体" w:cs="Arial Black"/>
          <w:sz w:val="21"/>
          <w:szCs w:val="21"/>
        </w:rPr>
      </w:pPr>
    </w:p>
    <w:p w14:paraId="016684C1">
      <w:pPr>
        <w:ind w:firstLine="420" w:firstLineChars="200"/>
        <w:rPr>
          <w:rFonts w:hint="default" w:ascii="Arial Black" w:hAnsi="Arial Black" w:eastAsia="宋体" w:cs="Arial Black"/>
          <w:sz w:val="21"/>
          <w:szCs w:val="21"/>
        </w:rPr>
      </w:pPr>
    </w:p>
    <w:p w14:paraId="784F3A81">
      <w:pPr>
        <w:ind w:firstLine="420" w:firstLineChars="200"/>
        <w:rPr>
          <w:rFonts w:hint="default" w:ascii="Arial Black" w:hAnsi="Arial Black" w:eastAsia="宋体" w:cs="Arial Black"/>
          <w:sz w:val="21"/>
          <w:szCs w:val="21"/>
        </w:rPr>
      </w:pPr>
    </w:p>
    <w:p w14:paraId="6F2B69BA">
      <w:pPr>
        <w:rPr>
          <w:rFonts w:hint="default" w:ascii="Arial Black" w:hAnsi="Arial Black" w:eastAsia="宋体" w:cs="Arial Black"/>
          <w:sz w:val="21"/>
          <w:szCs w:val="21"/>
        </w:rPr>
      </w:pPr>
      <w:bookmarkStart w:id="1" w:name="_GoBack"/>
      <w:bookmarkEnd w:id="1"/>
    </w:p>
    <w:p w14:paraId="43785980">
      <w:pPr>
        <w:rPr>
          <w:rFonts w:hint="default" w:ascii="Arial Black" w:hAnsi="Arial Black" w:eastAsia="宋体" w:cs="Arial Black"/>
          <w:sz w:val="21"/>
          <w:szCs w:val="21"/>
        </w:rPr>
      </w:pPr>
    </w:p>
    <w:p w14:paraId="2031B963">
      <w:r>
        <w:rPr>
          <w:rFonts w:hint="eastAsia" w:ascii="楷体" w:hAnsi="楷体" w:eastAsia="楷体"/>
          <w:b/>
          <w:bCs/>
          <w:sz w:val="24"/>
          <w:lang w:val="en-US" w:eastAsia="zh-CN"/>
        </w:rPr>
        <w:t>【</w:t>
      </w:r>
      <w:r>
        <w:rPr>
          <w:rFonts w:ascii="宋体" w:hAnsi="宋体" w:cs="Tahoma"/>
          <w:b/>
          <w:bCs/>
          <w:color w:val="000000"/>
          <w:sz w:val="28"/>
          <w:szCs w:val="28"/>
        </w:rPr>
        <w:t>P</w:t>
      </w:r>
      <w:r>
        <w:rPr>
          <w:rFonts w:hint="eastAsia" w:ascii="宋体" w:hAnsi="宋体" w:cs="Tahoma"/>
          <w:b/>
          <w:bCs/>
          <w:color w:val="000000"/>
          <w:sz w:val="28"/>
          <w:szCs w:val="28"/>
        </w:rPr>
        <w:t xml:space="preserve">roduct models and standards: </w:t>
      </w:r>
      <w:r>
        <w:rPr>
          <w:rFonts w:hint="eastAsia" w:ascii="楷体" w:hAnsi="楷体" w:eastAsia="楷体"/>
          <w:b/>
          <w:bCs/>
          <w:sz w:val="24"/>
          <w:lang w:val="en-US" w:eastAsia="zh-CN"/>
        </w:rPr>
        <w:t>】</w:t>
      </w:r>
    </w:p>
    <w:tbl>
      <w:tblPr>
        <w:tblStyle w:val="2"/>
        <w:tblW w:w="9586"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0"/>
        <w:gridCol w:w="1085"/>
        <w:gridCol w:w="904"/>
        <w:gridCol w:w="275"/>
        <w:gridCol w:w="810"/>
        <w:gridCol w:w="94"/>
        <w:gridCol w:w="810"/>
        <w:gridCol w:w="637"/>
        <w:gridCol w:w="267"/>
        <w:gridCol w:w="906"/>
        <w:gridCol w:w="274"/>
        <w:gridCol w:w="811"/>
        <w:gridCol w:w="183"/>
      </w:tblGrid>
      <w:tr w14:paraId="0F901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3" w:type="dxa"/>
          <w:cantSplit/>
          <w:trHeight w:val="687" w:hRule="atLeast"/>
        </w:trPr>
        <w:tc>
          <w:tcPr>
            <w:tcW w:w="2530" w:type="dxa"/>
            <w:tcBorders>
              <w:bottom w:val="single" w:color="auto" w:sz="4" w:space="0"/>
              <w:tl2br w:val="single" w:color="auto" w:sz="4" w:space="0"/>
            </w:tcBorders>
            <w:noWrap w:val="0"/>
            <w:vAlign w:val="top"/>
          </w:tcPr>
          <w:p w14:paraId="0527998F">
            <w:pPr>
              <w:ind w:left="1620" w:hanging="1620" w:hangingChars="900"/>
              <w:rPr>
                <w:rFonts w:hint="eastAsia"/>
                <w:color w:val="000000"/>
                <w:sz w:val="18"/>
              </w:rPr>
            </w:pPr>
            <w:r>
              <w:rPr>
                <w:rFonts w:hint="eastAsia"/>
                <w:color w:val="000000"/>
                <w:sz w:val="18"/>
              </w:rPr>
              <w:t xml:space="preserve">     </w:t>
            </w:r>
            <w:r>
              <w:rPr>
                <w:color w:val="000000"/>
                <w:sz w:val="18"/>
              </w:rPr>
              <w:t xml:space="preserve">    </w:t>
            </w:r>
            <w:r>
              <w:rPr>
                <w:rFonts w:hint="eastAsia"/>
                <w:color w:val="000000"/>
                <w:sz w:val="18"/>
              </w:rPr>
              <w:t xml:space="preserve"> Specifications and models</w:t>
            </w:r>
          </w:p>
          <w:p w14:paraId="55770C1F">
            <w:pPr>
              <w:ind w:firstLine="360" w:firstLineChars="200"/>
              <w:jc w:val="both"/>
              <w:rPr>
                <w:rFonts w:hint="eastAsia"/>
                <w:color w:val="000000"/>
                <w:sz w:val="18"/>
              </w:rPr>
            </w:pPr>
            <w:r>
              <w:rPr>
                <w:rFonts w:hint="eastAsia"/>
                <w:color w:val="000000"/>
                <w:sz w:val="18"/>
              </w:rPr>
              <w:t>Indicators</w:t>
            </w:r>
          </w:p>
        </w:tc>
        <w:tc>
          <w:tcPr>
            <w:tcW w:w="1085" w:type="dxa"/>
            <w:tcBorders>
              <w:bottom w:val="single" w:color="auto" w:sz="4" w:space="0"/>
            </w:tcBorders>
            <w:noWrap w:val="0"/>
            <w:vAlign w:val="center"/>
          </w:tcPr>
          <w:p w14:paraId="0B3E7C3A">
            <w:pPr>
              <w:jc w:val="center"/>
              <w:rPr>
                <w:rFonts w:hint="eastAsia"/>
                <w:color w:val="000000"/>
                <w:sz w:val="18"/>
              </w:rPr>
            </w:pPr>
            <w:r>
              <w:rPr>
                <w:rFonts w:hint="eastAsia"/>
                <w:color w:val="000000"/>
                <w:sz w:val="18"/>
              </w:rPr>
              <w:t>FH</w:t>
            </w:r>
            <w:r>
              <w:rPr>
                <w:rFonts w:hint="eastAsia"/>
                <w:color w:val="000000"/>
                <w:sz w:val="18"/>
                <w:vertAlign w:val="subscript"/>
              </w:rPr>
              <w:t>10</w:t>
            </w:r>
          </w:p>
        </w:tc>
        <w:tc>
          <w:tcPr>
            <w:tcW w:w="904" w:type="dxa"/>
            <w:tcBorders>
              <w:bottom w:val="single" w:color="auto" w:sz="4" w:space="0"/>
            </w:tcBorders>
            <w:noWrap w:val="0"/>
            <w:vAlign w:val="center"/>
          </w:tcPr>
          <w:p w14:paraId="28177FBE">
            <w:pPr>
              <w:jc w:val="center"/>
              <w:rPr>
                <w:color w:val="000000"/>
                <w:sz w:val="18"/>
              </w:rPr>
            </w:pPr>
            <w:r>
              <w:rPr>
                <w:rFonts w:hint="eastAsia"/>
                <w:color w:val="000000"/>
                <w:sz w:val="18"/>
              </w:rPr>
              <w:t>FFH</w:t>
            </w:r>
            <w:r>
              <w:rPr>
                <w:rFonts w:hint="eastAsia"/>
                <w:color w:val="000000"/>
                <w:sz w:val="18"/>
                <w:vertAlign w:val="subscript"/>
              </w:rPr>
              <w:t>9</w:t>
            </w:r>
          </w:p>
        </w:tc>
        <w:tc>
          <w:tcPr>
            <w:tcW w:w="1085" w:type="dxa"/>
            <w:gridSpan w:val="2"/>
            <w:tcBorders>
              <w:bottom w:val="single" w:color="auto" w:sz="4" w:space="0"/>
            </w:tcBorders>
            <w:noWrap w:val="0"/>
            <w:vAlign w:val="center"/>
          </w:tcPr>
          <w:p w14:paraId="56A630FD">
            <w:pPr>
              <w:jc w:val="center"/>
              <w:rPr>
                <w:rFonts w:hint="eastAsia"/>
                <w:color w:val="000000"/>
                <w:sz w:val="18"/>
              </w:rPr>
            </w:pPr>
            <w:r>
              <w:rPr>
                <w:color w:val="000000"/>
                <w:sz w:val="18"/>
              </w:rPr>
              <w:t>FH</w:t>
            </w:r>
            <w:r>
              <w:rPr>
                <w:color w:val="000000"/>
                <w:sz w:val="18"/>
                <w:vertAlign w:val="subscript"/>
              </w:rPr>
              <w:t>9</w:t>
            </w:r>
          </w:p>
        </w:tc>
        <w:tc>
          <w:tcPr>
            <w:tcW w:w="904" w:type="dxa"/>
            <w:gridSpan w:val="2"/>
            <w:tcBorders>
              <w:bottom w:val="single" w:color="auto" w:sz="4" w:space="0"/>
            </w:tcBorders>
            <w:noWrap w:val="0"/>
            <w:vAlign w:val="center"/>
          </w:tcPr>
          <w:p w14:paraId="5DD68A00">
            <w:pPr>
              <w:jc w:val="center"/>
              <w:rPr>
                <w:rFonts w:hint="eastAsia"/>
                <w:color w:val="000000"/>
                <w:sz w:val="18"/>
                <w:vertAlign w:val="subscript"/>
              </w:rPr>
            </w:pPr>
            <w:r>
              <w:rPr>
                <w:color w:val="000000"/>
                <w:sz w:val="18"/>
              </w:rPr>
              <w:t>FH</w:t>
            </w:r>
            <w:r>
              <w:rPr>
                <w:color w:val="000000"/>
                <w:sz w:val="18"/>
                <w:vertAlign w:val="subscript"/>
              </w:rPr>
              <w:t>9</w:t>
            </w:r>
            <w:r>
              <w:rPr>
                <w:rFonts w:hint="eastAsia"/>
                <w:color w:val="000000"/>
                <w:sz w:val="18"/>
                <w:vertAlign w:val="subscript"/>
              </w:rPr>
              <w:t>特高</w:t>
            </w:r>
          </w:p>
        </w:tc>
        <w:tc>
          <w:tcPr>
            <w:tcW w:w="904" w:type="dxa"/>
            <w:gridSpan w:val="2"/>
            <w:tcBorders>
              <w:bottom w:val="single" w:color="auto" w:sz="4" w:space="0"/>
            </w:tcBorders>
            <w:noWrap w:val="0"/>
            <w:vAlign w:val="center"/>
          </w:tcPr>
          <w:p w14:paraId="45C010C4">
            <w:pPr>
              <w:jc w:val="center"/>
              <w:rPr>
                <w:rFonts w:hint="eastAsia"/>
                <w:color w:val="000000"/>
                <w:sz w:val="18"/>
              </w:rPr>
            </w:pPr>
            <w:r>
              <w:rPr>
                <w:rFonts w:hint="eastAsia"/>
                <w:color w:val="000000"/>
                <w:sz w:val="18"/>
              </w:rPr>
              <w:t>FVH9</w:t>
            </w:r>
          </w:p>
        </w:tc>
        <w:tc>
          <w:tcPr>
            <w:tcW w:w="906" w:type="dxa"/>
            <w:tcBorders>
              <w:bottom w:val="single" w:color="auto" w:sz="4" w:space="0"/>
            </w:tcBorders>
            <w:noWrap w:val="0"/>
            <w:vAlign w:val="center"/>
          </w:tcPr>
          <w:p w14:paraId="05118A05">
            <w:pPr>
              <w:jc w:val="center"/>
              <w:rPr>
                <w:rFonts w:hint="eastAsia"/>
                <w:color w:val="000000"/>
                <w:sz w:val="18"/>
              </w:rPr>
            </w:pPr>
            <w:r>
              <w:rPr>
                <w:color w:val="000000"/>
                <w:sz w:val="18"/>
              </w:rPr>
              <w:t>FM</w:t>
            </w:r>
            <w:r>
              <w:rPr>
                <w:color w:val="000000"/>
                <w:sz w:val="18"/>
                <w:vertAlign w:val="subscript"/>
              </w:rPr>
              <w:t>9</w:t>
            </w:r>
          </w:p>
        </w:tc>
        <w:tc>
          <w:tcPr>
            <w:tcW w:w="1085" w:type="dxa"/>
            <w:gridSpan w:val="2"/>
            <w:tcBorders>
              <w:bottom w:val="single" w:color="auto" w:sz="4" w:space="0"/>
            </w:tcBorders>
            <w:noWrap w:val="0"/>
            <w:vAlign w:val="center"/>
          </w:tcPr>
          <w:p w14:paraId="528503CE">
            <w:pPr>
              <w:rPr>
                <w:rFonts w:hint="eastAsia"/>
                <w:color w:val="000000"/>
                <w:sz w:val="18"/>
              </w:rPr>
            </w:pPr>
            <w:r>
              <w:rPr>
                <w:rFonts w:hint="eastAsia"/>
                <w:color w:val="000000"/>
                <w:sz w:val="18"/>
              </w:rPr>
              <w:t>GFH9</w:t>
            </w:r>
          </w:p>
        </w:tc>
      </w:tr>
      <w:tr w14:paraId="471A2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3" w:type="dxa"/>
          <w:trHeight w:val="322" w:hRule="atLeast"/>
        </w:trPr>
        <w:tc>
          <w:tcPr>
            <w:tcW w:w="2530" w:type="dxa"/>
            <w:noWrap w:val="0"/>
            <w:vAlign w:val="top"/>
          </w:tcPr>
          <w:p w14:paraId="32B2340C">
            <w:pPr>
              <w:rPr>
                <w:color w:val="000000"/>
                <w:sz w:val="18"/>
              </w:rPr>
            </w:pPr>
            <w:r>
              <w:rPr>
                <w:rFonts w:hint="eastAsia"/>
                <w:color w:val="000000"/>
                <w:sz w:val="18"/>
              </w:rPr>
              <w:t>2% aqueous viscosity (mpa.s)</w:t>
            </w:r>
          </w:p>
        </w:tc>
        <w:tc>
          <w:tcPr>
            <w:tcW w:w="1085" w:type="dxa"/>
            <w:noWrap w:val="0"/>
            <w:vAlign w:val="top"/>
          </w:tcPr>
          <w:p w14:paraId="42A097D0">
            <w:pPr>
              <w:rPr>
                <w:color w:val="000000"/>
                <w:sz w:val="18"/>
              </w:rPr>
            </w:pPr>
            <w:r>
              <w:rPr>
                <w:color w:val="000000"/>
                <w:sz w:val="18"/>
              </w:rPr>
              <w:t>800</w:t>
            </w:r>
            <w:r>
              <w:rPr>
                <w:rFonts w:hint="eastAsia"/>
                <w:color w:val="000000"/>
                <w:sz w:val="18"/>
              </w:rPr>
              <w:t>-1200</w:t>
            </w:r>
          </w:p>
        </w:tc>
        <w:tc>
          <w:tcPr>
            <w:tcW w:w="904" w:type="dxa"/>
            <w:noWrap w:val="0"/>
            <w:vAlign w:val="top"/>
          </w:tcPr>
          <w:p w14:paraId="08443EFB">
            <w:pPr>
              <w:rPr>
                <w:color w:val="000000"/>
                <w:sz w:val="16"/>
              </w:rPr>
            </w:pPr>
            <w:r>
              <w:rPr>
                <w:color w:val="000000"/>
                <w:sz w:val="16"/>
              </w:rPr>
              <w:t>800-1</w:t>
            </w:r>
            <w:r>
              <w:rPr>
                <w:rFonts w:hint="eastAsia"/>
                <w:color w:val="000000"/>
                <w:sz w:val="16"/>
                <w:szCs w:val="18"/>
              </w:rPr>
              <w:t>2</w:t>
            </w:r>
            <w:r>
              <w:rPr>
                <w:color w:val="000000"/>
                <w:sz w:val="16"/>
              </w:rPr>
              <w:t>00</w:t>
            </w:r>
          </w:p>
        </w:tc>
        <w:tc>
          <w:tcPr>
            <w:tcW w:w="1085" w:type="dxa"/>
            <w:gridSpan w:val="2"/>
            <w:noWrap w:val="0"/>
            <w:vAlign w:val="top"/>
          </w:tcPr>
          <w:p w14:paraId="7C123692">
            <w:pPr>
              <w:rPr>
                <w:color w:val="000000"/>
                <w:sz w:val="18"/>
              </w:rPr>
            </w:pPr>
            <w:r>
              <w:rPr>
                <w:color w:val="000000"/>
                <w:sz w:val="18"/>
              </w:rPr>
              <w:t>800-1200</w:t>
            </w:r>
          </w:p>
        </w:tc>
        <w:tc>
          <w:tcPr>
            <w:tcW w:w="904" w:type="dxa"/>
            <w:gridSpan w:val="2"/>
            <w:noWrap w:val="0"/>
            <w:vAlign w:val="top"/>
          </w:tcPr>
          <w:p w14:paraId="4DE20654">
            <w:pPr>
              <w:rPr>
                <w:rFonts w:hint="eastAsia"/>
                <w:color w:val="000000"/>
                <w:sz w:val="18"/>
              </w:rPr>
            </w:pPr>
            <w:r>
              <w:rPr>
                <w:rFonts w:hint="eastAsia" w:ascii="宋体" w:hAnsi="宋体"/>
                <w:color w:val="000000"/>
                <w:sz w:val="18"/>
              </w:rPr>
              <w:t>&gt;</w:t>
            </w:r>
            <w:r>
              <w:rPr>
                <w:color w:val="000000"/>
                <w:sz w:val="18"/>
              </w:rPr>
              <w:t>1200</w:t>
            </w:r>
          </w:p>
        </w:tc>
        <w:tc>
          <w:tcPr>
            <w:tcW w:w="904" w:type="dxa"/>
            <w:gridSpan w:val="2"/>
            <w:noWrap w:val="0"/>
            <w:vAlign w:val="center"/>
          </w:tcPr>
          <w:p w14:paraId="795E6939">
            <w:pPr>
              <w:jc w:val="center"/>
              <w:rPr>
                <w:color w:val="000000"/>
                <w:sz w:val="18"/>
              </w:rPr>
            </w:pPr>
            <w:r>
              <w:rPr>
                <w:rFonts w:hint="eastAsia" w:ascii="宋体" w:hAnsi="宋体"/>
                <w:color w:val="000000"/>
                <w:sz w:val="18"/>
              </w:rPr>
              <w:t>&gt;2000</w:t>
            </w:r>
          </w:p>
        </w:tc>
        <w:tc>
          <w:tcPr>
            <w:tcW w:w="906" w:type="dxa"/>
            <w:noWrap w:val="0"/>
            <w:vAlign w:val="center"/>
          </w:tcPr>
          <w:p w14:paraId="16ED3874">
            <w:pPr>
              <w:jc w:val="center"/>
              <w:rPr>
                <w:color w:val="000000"/>
                <w:sz w:val="18"/>
              </w:rPr>
            </w:pPr>
            <w:r>
              <w:rPr>
                <w:color w:val="000000"/>
                <w:sz w:val="18"/>
              </w:rPr>
              <w:t>600-900</w:t>
            </w:r>
          </w:p>
        </w:tc>
        <w:tc>
          <w:tcPr>
            <w:tcW w:w="1085" w:type="dxa"/>
            <w:gridSpan w:val="2"/>
            <w:noWrap w:val="0"/>
            <w:vAlign w:val="center"/>
          </w:tcPr>
          <w:p w14:paraId="75F7AA71">
            <w:pPr>
              <w:rPr>
                <w:rFonts w:hint="eastAsia"/>
                <w:color w:val="000000"/>
                <w:sz w:val="15"/>
                <w:szCs w:val="15"/>
              </w:rPr>
            </w:pPr>
            <w:r>
              <w:rPr>
                <w:rFonts w:hint="eastAsia"/>
                <w:color w:val="000000"/>
                <w:sz w:val="15"/>
                <w:szCs w:val="15"/>
              </w:rPr>
              <w:t>200-500（1%）</w:t>
            </w:r>
          </w:p>
        </w:tc>
      </w:tr>
      <w:tr w14:paraId="2B1A7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3" w:type="dxa"/>
          <w:cantSplit/>
          <w:trHeight w:val="338" w:hRule="atLeast"/>
        </w:trPr>
        <w:tc>
          <w:tcPr>
            <w:tcW w:w="2530" w:type="dxa"/>
            <w:noWrap w:val="0"/>
            <w:vAlign w:val="top"/>
          </w:tcPr>
          <w:p w14:paraId="72937558">
            <w:pPr>
              <w:rPr>
                <w:rFonts w:hint="eastAsia"/>
                <w:color w:val="000000"/>
                <w:sz w:val="18"/>
              </w:rPr>
            </w:pPr>
            <w:r>
              <w:rPr>
                <w:rFonts w:hint="eastAsia"/>
                <w:color w:val="000000"/>
                <w:sz w:val="18"/>
                <w:lang w:val="en-US" w:eastAsia="zh-CN"/>
              </w:rPr>
              <w:t>Drying Reduction(H2O)%  ≤</w:t>
            </w:r>
          </w:p>
        </w:tc>
        <w:tc>
          <w:tcPr>
            <w:tcW w:w="6873" w:type="dxa"/>
            <w:gridSpan w:val="11"/>
            <w:noWrap w:val="0"/>
            <w:vAlign w:val="center"/>
          </w:tcPr>
          <w:p w14:paraId="2506197D">
            <w:pPr>
              <w:jc w:val="center"/>
              <w:rPr>
                <w:color w:val="000000"/>
                <w:sz w:val="18"/>
              </w:rPr>
            </w:pPr>
            <w:r>
              <w:rPr>
                <w:color w:val="000000"/>
                <w:sz w:val="18"/>
              </w:rPr>
              <w:t>10.0</w:t>
            </w:r>
          </w:p>
        </w:tc>
      </w:tr>
      <w:tr w14:paraId="6613C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3" w:type="dxa"/>
          <w:cantSplit/>
          <w:trHeight w:val="322" w:hRule="atLeast"/>
        </w:trPr>
        <w:tc>
          <w:tcPr>
            <w:tcW w:w="2530" w:type="dxa"/>
            <w:noWrap w:val="0"/>
            <w:vAlign w:val="top"/>
          </w:tcPr>
          <w:p w14:paraId="5D721D68">
            <w:pPr>
              <w:rPr>
                <w:rFonts w:hint="eastAsia"/>
                <w:color w:val="000000"/>
                <w:sz w:val="18"/>
              </w:rPr>
            </w:pPr>
            <w:r>
              <w:rPr>
                <w:rFonts w:hint="eastAsia"/>
                <w:color w:val="000000"/>
                <w:sz w:val="18"/>
                <w:lang w:val="en-US" w:eastAsia="zh-CN"/>
              </w:rPr>
              <w:t>Degree of substitution(D.S) ≥</w:t>
            </w:r>
          </w:p>
        </w:tc>
        <w:tc>
          <w:tcPr>
            <w:tcW w:w="1085" w:type="dxa"/>
            <w:noWrap w:val="0"/>
            <w:vAlign w:val="center"/>
          </w:tcPr>
          <w:p w14:paraId="29B300B5">
            <w:pPr>
              <w:jc w:val="center"/>
              <w:rPr>
                <w:rFonts w:hint="eastAsia"/>
                <w:color w:val="000000"/>
                <w:sz w:val="18"/>
              </w:rPr>
            </w:pPr>
            <w:r>
              <w:rPr>
                <w:rFonts w:hint="eastAsia"/>
                <w:color w:val="000000"/>
                <w:sz w:val="18"/>
              </w:rPr>
              <w:t>1.0</w:t>
            </w:r>
          </w:p>
        </w:tc>
        <w:tc>
          <w:tcPr>
            <w:tcW w:w="5788" w:type="dxa"/>
            <w:gridSpan w:val="10"/>
            <w:noWrap w:val="0"/>
            <w:vAlign w:val="center"/>
          </w:tcPr>
          <w:p w14:paraId="28D975F4">
            <w:pPr>
              <w:jc w:val="center"/>
              <w:rPr>
                <w:rFonts w:hint="default" w:eastAsia="宋体"/>
                <w:color w:val="000000"/>
                <w:sz w:val="18"/>
                <w:lang w:val="en-US" w:eastAsia="zh-CN"/>
              </w:rPr>
            </w:pPr>
            <w:r>
              <w:rPr>
                <w:rFonts w:hint="eastAsia"/>
                <w:color w:val="000000"/>
                <w:sz w:val="18"/>
              </w:rPr>
              <w:t>0.90</w:t>
            </w:r>
          </w:p>
        </w:tc>
      </w:tr>
      <w:tr w14:paraId="0E65F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3" w:type="dxa"/>
          <w:cantSplit/>
          <w:trHeight w:val="338" w:hRule="atLeast"/>
        </w:trPr>
        <w:tc>
          <w:tcPr>
            <w:tcW w:w="2530" w:type="dxa"/>
            <w:noWrap w:val="0"/>
            <w:vAlign w:val="top"/>
          </w:tcPr>
          <w:p w14:paraId="53BCC96D">
            <w:pPr>
              <w:rPr>
                <w:rFonts w:hint="eastAsia"/>
                <w:color w:val="000000"/>
                <w:sz w:val="18"/>
              </w:rPr>
            </w:pPr>
            <w:r>
              <w:rPr>
                <w:rFonts w:hint="eastAsia"/>
                <w:color w:val="000000"/>
                <w:sz w:val="18"/>
                <w:lang w:val="en-US" w:eastAsia="zh-CN"/>
              </w:rPr>
              <w:t>Chloride(Cl-)%</w:t>
            </w:r>
            <w:r>
              <w:rPr>
                <w:rFonts w:hint="eastAsia"/>
                <w:color w:val="000000"/>
                <w:sz w:val="18"/>
              </w:rPr>
              <w:t xml:space="preserve">           ≤</w:t>
            </w:r>
          </w:p>
        </w:tc>
        <w:tc>
          <w:tcPr>
            <w:tcW w:w="6873" w:type="dxa"/>
            <w:gridSpan w:val="11"/>
            <w:noWrap w:val="0"/>
            <w:vAlign w:val="center"/>
          </w:tcPr>
          <w:p w14:paraId="1C911E5E">
            <w:pPr>
              <w:jc w:val="center"/>
              <w:rPr>
                <w:rFonts w:hint="default" w:eastAsia="宋体"/>
                <w:color w:val="000000"/>
                <w:sz w:val="18"/>
                <w:lang w:val="en-US" w:eastAsia="zh-CN"/>
              </w:rPr>
            </w:pPr>
            <w:r>
              <w:rPr>
                <w:rFonts w:hint="eastAsia"/>
                <w:color w:val="000000"/>
                <w:sz w:val="18"/>
              </w:rPr>
              <w:t>1.2</w:t>
            </w:r>
          </w:p>
        </w:tc>
      </w:tr>
      <w:tr w14:paraId="227A8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3" w:type="dxa"/>
          <w:cantSplit/>
          <w:trHeight w:val="322" w:hRule="atLeast"/>
        </w:trPr>
        <w:tc>
          <w:tcPr>
            <w:tcW w:w="2530" w:type="dxa"/>
            <w:noWrap w:val="0"/>
            <w:vAlign w:val="top"/>
          </w:tcPr>
          <w:p w14:paraId="4C08DDBF">
            <w:pPr>
              <w:rPr>
                <w:rFonts w:hint="eastAsia"/>
                <w:color w:val="000000"/>
                <w:sz w:val="18"/>
              </w:rPr>
            </w:pPr>
            <w:r>
              <w:rPr>
                <w:color w:val="000000"/>
                <w:sz w:val="18"/>
              </w:rPr>
              <w:t>pH</w:t>
            </w:r>
          </w:p>
        </w:tc>
        <w:tc>
          <w:tcPr>
            <w:tcW w:w="6873" w:type="dxa"/>
            <w:gridSpan w:val="11"/>
            <w:noWrap w:val="0"/>
            <w:vAlign w:val="center"/>
          </w:tcPr>
          <w:p w14:paraId="52915D51">
            <w:pPr>
              <w:jc w:val="center"/>
              <w:rPr>
                <w:color w:val="000000"/>
                <w:sz w:val="18"/>
              </w:rPr>
            </w:pPr>
            <w:r>
              <w:rPr>
                <w:color w:val="000000"/>
                <w:sz w:val="18"/>
              </w:rPr>
              <w:t>6.</w:t>
            </w:r>
            <w:r>
              <w:rPr>
                <w:rFonts w:hint="eastAsia"/>
                <w:color w:val="000000"/>
                <w:sz w:val="18"/>
              </w:rPr>
              <w:t>0</w:t>
            </w:r>
            <w:r>
              <w:rPr>
                <w:color w:val="000000"/>
                <w:sz w:val="18"/>
              </w:rPr>
              <w:t>-8.5</w:t>
            </w:r>
          </w:p>
        </w:tc>
      </w:tr>
      <w:tr w14:paraId="3F149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3" w:type="dxa"/>
          <w:cantSplit/>
          <w:trHeight w:val="338" w:hRule="atLeast"/>
        </w:trPr>
        <w:tc>
          <w:tcPr>
            <w:tcW w:w="2530" w:type="dxa"/>
            <w:noWrap w:val="0"/>
            <w:vAlign w:val="top"/>
          </w:tcPr>
          <w:p w14:paraId="1870E13B">
            <w:pPr>
              <w:rPr>
                <w:color w:val="000000"/>
                <w:sz w:val="18"/>
              </w:rPr>
            </w:pPr>
            <w:r>
              <w:rPr>
                <w:rFonts w:hint="eastAsia"/>
                <w:color w:val="000000"/>
                <w:sz w:val="18"/>
                <w:lang w:val="en-US" w:eastAsia="zh-CN"/>
              </w:rPr>
              <w:t>Heavy metals(in Pb)</w:t>
            </w:r>
            <w:r>
              <w:rPr>
                <w:color w:val="000000"/>
                <w:sz w:val="18"/>
              </w:rPr>
              <w:t>%</w:t>
            </w:r>
            <w:r>
              <w:rPr>
                <w:rFonts w:hint="eastAsia"/>
                <w:color w:val="000000"/>
                <w:sz w:val="18"/>
                <w:lang w:val="en-US" w:eastAsia="zh-CN"/>
              </w:rPr>
              <w:t xml:space="preserve">     </w:t>
            </w:r>
            <w:r>
              <w:rPr>
                <w:rFonts w:hint="eastAsia" w:ascii="宋体" w:hAnsi="宋体"/>
                <w:color w:val="000000"/>
                <w:sz w:val="18"/>
              </w:rPr>
              <w:t>≤</w:t>
            </w:r>
          </w:p>
        </w:tc>
        <w:tc>
          <w:tcPr>
            <w:tcW w:w="6873" w:type="dxa"/>
            <w:gridSpan w:val="11"/>
            <w:noWrap w:val="0"/>
            <w:vAlign w:val="center"/>
          </w:tcPr>
          <w:p w14:paraId="376C07B1">
            <w:pPr>
              <w:jc w:val="center"/>
              <w:rPr>
                <w:rFonts w:hint="eastAsia"/>
                <w:color w:val="000000"/>
                <w:sz w:val="18"/>
              </w:rPr>
            </w:pPr>
            <w:r>
              <w:rPr>
                <w:rFonts w:hint="eastAsia"/>
                <w:color w:val="000000"/>
                <w:sz w:val="18"/>
              </w:rPr>
              <w:t>0.0015</w:t>
            </w:r>
          </w:p>
        </w:tc>
      </w:tr>
      <w:tr w14:paraId="002E6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3" w:type="dxa"/>
          <w:cantSplit/>
          <w:trHeight w:val="337" w:hRule="atLeast"/>
        </w:trPr>
        <w:tc>
          <w:tcPr>
            <w:tcW w:w="2530" w:type="dxa"/>
            <w:noWrap w:val="0"/>
            <w:vAlign w:val="top"/>
          </w:tcPr>
          <w:p w14:paraId="43F1F795">
            <w:pPr>
              <w:rPr>
                <w:rFonts w:hint="eastAsia"/>
                <w:color w:val="000000"/>
                <w:sz w:val="18"/>
              </w:rPr>
            </w:pPr>
            <w:r>
              <w:rPr>
                <w:rFonts w:hint="eastAsia"/>
                <w:color w:val="000000"/>
                <w:sz w:val="18"/>
                <w:lang w:val="en-US" w:eastAsia="zh-CN"/>
              </w:rPr>
              <w:t>lead（Pb）</w:t>
            </w:r>
            <w:r>
              <w:rPr>
                <w:rFonts w:hint="eastAsia"/>
                <w:color w:val="000000"/>
                <w:sz w:val="18"/>
              </w:rPr>
              <w:t xml:space="preserve">％             </w:t>
            </w:r>
            <w:r>
              <w:rPr>
                <w:rFonts w:hint="eastAsia" w:ascii="宋体" w:hAnsi="宋体"/>
                <w:color w:val="000000"/>
                <w:sz w:val="18"/>
              </w:rPr>
              <w:t>≤</w:t>
            </w:r>
          </w:p>
        </w:tc>
        <w:tc>
          <w:tcPr>
            <w:tcW w:w="6873" w:type="dxa"/>
            <w:gridSpan w:val="11"/>
            <w:noWrap w:val="0"/>
            <w:vAlign w:val="center"/>
          </w:tcPr>
          <w:p w14:paraId="008701D3">
            <w:pPr>
              <w:jc w:val="center"/>
              <w:rPr>
                <w:rFonts w:hint="eastAsia"/>
                <w:color w:val="000000"/>
                <w:sz w:val="18"/>
              </w:rPr>
            </w:pPr>
            <w:r>
              <w:rPr>
                <w:rFonts w:hint="eastAsia"/>
                <w:color w:val="000000"/>
                <w:sz w:val="18"/>
              </w:rPr>
              <w:t>0.0005</w:t>
            </w:r>
          </w:p>
        </w:tc>
      </w:tr>
      <w:tr w14:paraId="7FCF5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3" w:type="dxa"/>
          <w:cantSplit/>
          <w:trHeight w:val="322" w:hRule="atLeast"/>
        </w:trPr>
        <w:tc>
          <w:tcPr>
            <w:tcW w:w="2530" w:type="dxa"/>
            <w:noWrap w:val="0"/>
            <w:vAlign w:val="top"/>
          </w:tcPr>
          <w:p w14:paraId="51B2F397">
            <w:pPr>
              <w:rPr>
                <w:color w:val="000000"/>
                <w:sz w:val="18"/>
              </w:rPr>
            </w:pPr>
            <w:r>
              <w:rPr>
                <w:rFonts w:hint="eastAsia"/>
                <w:color w:val="000000"/>
                <w:sz w:val="18"/>
                <w:lang w:val="en-US" w:eastAsia="zh-CN"/>
              </w:rPr>
              <w:t>iron</w:t>
            </w:r>
            <w:r>
              <w:rPr>
                <w:color w:val="000000"/>
                <w:sz w:val="18"/>
              </w:rPr>
              <w:t>(Fe)%</w:t>
            </w:r>
            <w:r>
              <w:rPr>
                <w:rFonts w:hint="eastAsia" w:ascii="宋体" w:hAnsi="宋体"/>
                <w:color w:val="000000"/>
                <w:sz w:val="18"/>
              </w:rPr>
              <w:t xml:space="preserve">               ≤</w:t>
            </w:r>
          </w:p>
        </w:tc>
        <w:tc>
          <w:tcPr>
            <w:tcW w:w="6873" w:type="dxa"/>
            <w:gridSpan w:val="11"/>
            <w:noWrap w:val="0"/>
            <w:vAlign w:val="center"/>
          </w:tcPr>
          <w:p w14:paraId="4ED4AA78">
            <w:pPr>
              <w:jc w:val="center"/>
              <w:rPr>
                <w:rFonts w:hint="eastAsia"/>
                <w:color w:val="000000"/>
                <w:sz w:val="18"/>
              </w:rPr>
            </w:pPr>
            <w:r>
              <w:rPr>
                <w:rFonts w:hint="eastAsia"/>
                <w:color w:val="000000"/>
                <w:sz w:val="18"/>
              </w:rPr>
              <w:t>0.02</w:t>
            </w:r>
          </w:p>
        </w:tc>
      </w:tr>
      <w:tr w14:paraId="4CED5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83" w:type="dxa"/>
          <w:cantSplit/>
          <w:trHeight w:val="315" w:hRule="atLeast"/>
        </w:trPr>
        <w:tc>
          <w:tcPr>
            <w:tcW w:w="2530" w:type="dxa"/>
            <w:noWrap w:val="0"/>
            <w:vAlign w:val="top"/>
          </w:tcPr>
          <w:p w14:paraId="61C5F9B8">
            <w:pPr>
              <w:rPr>
                <w:color w:val="000000"/>
                <w:sz w:val="18"/>
              </w:rPr>
            </w:pPr>
            <w:r>
              <w:rPr>
                <w:rFonts w:hint="eastAsia"/>
                <w:color w:val="000000"/>
                <w:sz w:val="18"/>
                <w:lang w:val="en-US" w:eastAsia="zh-CN"/>
              </w:rPr>
              <w:t>arsenic</w:t>
            </w:r>
            <w:r>
              <w:rPr>
                <w:color w:val="000000"/>
                <w:sz w:val="18"/>
              </w:rPr>
              <w:t>(As)%</w:t>
            </w:r>
            <w:r>
              <w:rPr>
                <w:rFonts w:hint="eastAsia" w:ascii="宋体" w:hAnsi="宋体"/>
                <w:color w:val="000000"/>
                <w:sz w:val="18"/>
              </w:rPr>
              <w:t xml:space="preserve">            ≤</w:t>
            </w:r>
          </w:p>
        </w:tc>
        <w:tc>
          <w:tcPr>
            <w:tcW w:w="6873" w:type="dxa"/>
            <w:gridSpan w:val="11"/>
            <w:noWrap w:val="0"/>
            <w:vAlign w:val="center"/>
          </w:tcPr>
          <w:p w14:paraId="7003B67A">
            <w:pPr>
              <w:jc w:val="center"/>
              <w:rPr>
                <w:rFonts w:hint="eastAsia"/>
                <w:color w:val="000000"/>
                <w:sz w:val="18"/>
              </w:rPr>
            </w:pPr>
            <w:r>
              <w:rPr>
                <w:rFonts w:hint="eastAsia"/>
                <w:color w:val="000000"/>
                <w:sz w:val="18"/>
              </w:rPr>
              <w:t>0.0002</w:t>
            </w:r>
          </w:p>
        </w:tc>
      </w:tr>
      <w:tr w14:paraId="7268D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2530" w:type="dxa"/>
            <w:tcBorders>
              <w:bottom w:val="single" w:color="auto" w:sz="4" w:space="0"/>
              <w:tl2br w:val="single" w:color="auto" w:sz="4" w:space="0"/>
            </w:tcBorders>
            <w:noWrap w:val="0"/>
            <w:vAlign w:val="top"/>
          </w:tcPr>
          <w:p w14:paraId="424F5292">
            <w:pPr>
              <w:ind w:left="1440" w:hanging="1440" w:hangingChars="800"/>
              <w:rPr>
                <w:rFonts w:hint="eastAsia"/>
                <w:color w:val="000000"/>
                <w:sz w:val="18"/>
              </w:rPr>
            </w:pPr>
            <w:r>
              <w:rPr>
                <w:rFonts w:hint="eastAsia"/>
                <w:color w:val="000000"/>
                <w:sz w:val="18"/>
              </w:rPr>
              <w:t xml:space="preserve">      </w:t>
            </w:r>
            <w:r>
              <w:rPr>
                <w:color w:val="000000"/>
                <w:sz w:val="18"/>
              </w:rPr>
              <w:t xml:space="preserve">    </w:t>
            </w:r>
            <w:r>
              <w:rPr>
                <w:rFonts w:hint="eastAsia"/>
                <w:color w:val="000000"/>
                <w:sz w:val="18"/>
              </w:rPr>
              <w:t xml:space="preserve"> Specifications and models</w:t>
            </w:r>
          </w:p>
          <w:p w14:paraId="09808B32">
            <w:pPr>
              <w:rPr>
                <w:rFonts w:hint="eastAsia"/>
                <w:color w:val="000000"/>
                <w:sz w:val="18"/>
              </w:rPr>
            </w:pPr>
            <w:r>
              <w:rPr>
                <w:rFonts w:hint="eastAsia"/>
                <w:color w:val="000000"/>
                <w:sz w:val="18"/>
              </w:rPr>
              <w:t>Indicators</w:t>
            </w:r>
          </w:p>
        </w:tc>
        <w:tc>
          <w:tcPr>
            <w:tcW w:w="1085" w:type="dxa"/>
            <w:tcBorders>
              <w:bottom w:val="single" w:color="auto" w:sz="4" w:space="0"/>
            </w:tcBorders>
            <w:noWrap w:val="0"/>
            <w:vAlign w:val="center"/>
          </w:tcPr>
          <w:p w14:paraId="422F2794">
            <w:pPr>
              <w:jc w:val="center"/>
              <w:rPr>
                <w:color w:val="000000"/>
                <w:sz w:val="18"/>
              </w:rPr>
            </w:pPr>
            <w:r>
              <w:rPr>
                <w:rFonts w:hint="eastAsia"/>
                <w:color w:val="000000"/>
                <w:sz w:val="18"/>
              </w:rPr>
              <w:t>FL</w:t>
            </w:r>
            <w:r>
              <w:rPr>
                <w:rFonts w:hint="eastAsia"/>
                <w:color w:val="000000"/>
                <w:sz w:val="18"/>
                <w:vertAlign w:val="subscript"/>
              </w:rPr>
              <w:t>100</w:t>
            </w:r>
          </w:p>
        </w:tc>
        <w:tc>
          <w:tcPr>
            <w:tcW w:w="1179" w:type="dxa"/>
            <w:gridSpan w:val="2"/>
            <w:tcBorders>
              <w:bottom w:val="single" w:color="auto" w:sz="4" w:space="0"/>
            </w:tcBorders>
            <w:noWrap w:val="0"/>
            <w:vAlign w:val="center"/>
          </w:tcPr>
          <w:p w14:paraId="0A4DB249">
            <w:pPr>
              <w:jc w:val="center"/>
              <w:rPr>
                <w:color w:val="000000"/>
                <w:sz w:val="18"/>
              </w:rPr>
            </w:pPr>
            <w:r>
              <w:rPr>
                <w:color w:val="000000"/>
                <w:sz w:val="18"/>
              </w:rPr>
              <w:t>FH</w:t>
            </w:r>
            <w:r>
              <w:rPr>
                <w:color w:val="000000"/>
                <w:sz w:val="18"/>
                <w:vertAlign w:val="subscript"/>
              </w:rPr>
              <w:t>6</w:t>
            </w:r>
          </w:p>
        </w:tc>
        <w:tc>
          <w:tcPr>
            <w:tcW w:w="904" w:type="dxa"/>
            <w:gridSpan w:val="2"/>
            <w:tcBorders>
              <w:bottom w:val="single" w:color="auto" w:sz="4" w:space="0"/>
            </w:tcBorders>
            <w:noWrap w:val="0"/>
            <w:vAlign w:val="center"/>
          </w:tcPr>
          <w:p w14:paraId="08FA3EA9">
            <w:pPr>
              <w:jc w:val="center"/>
              <w:rPr>
                <w:color w:val="000000"/>
                <w:sz w:val="18"/>
                <w:vertAlign w:val="subscript"/>
              </w:rPr>
            </w:pPr>
            <w:r>
              <w:rPr>
                <w:color w:val="000000"/>
                <w:sz w:val="18"/>
              </w:rPr>
              <w:t>FH</w:t>
            </w:r>
            <w:r>
              <w:rPr>
                <w:color w:val="000000"/>
                <w:sz w:val="18"/>
                <w:vertAlign w:val="subscript"/>
              </w:rPr>
              <w:t>6</w:t>
            </w:r>
            <w:r>
              <w:rPr>
                <w:rFonts w:hint="eastAsia"/>
                <w:color w:val="000000"/>
                <w:sz w:val="18"/>
                <w:vertAlign w:val="subscript"/>
              </w:rPr>
              <w:t>特高</w:t>
            </w:r>
          </w:p>
        </w:tc>
        <w:tc>
          <w:tcPr>
            <w:tcW w:w="1447" w:type="dxa"/>
            <w:gridSpan w:val="2"/>
            <w:tcBorders>
              <w:bottom w:val="single" w:color="auto" w:sz="4" w:space="0"/>
            </w:tcBorders>
            <w:noWrap w:val="0"/>
            <w:vAlign w:val="center"/>
          </w:tcPr>
          <w:p w14:paraId="05BF2D13">
            <w:pPr>
              <w:jc w:val="center"/>
              <w:rPr>
                <w:rFonts w:hint="eastAsia"/>
                <w:color w:val="000000"/>
                <w:sz w:val="18"/>
              </w:rPr>
            </w:pPr>
            <w:r>
              <w:rPr>
                <w:color w:val="000000"/>
                <w:sz w:val="18"/>
              </w:rPr>
              <w:t>FH</w:t>
            </w:r>
            <w:r>
              <w:rPr>
                <w:color w:val="000000"/>
                <w:sz w:val="18"/>
                <w:vertAlign w:val="subscript"/>
              </w:rPr>
              <w:t>6</w:t>
            </w:r>
            <w:r>
              <w:rPr>
                <w:rFonts w:hint="eastAsia"/>
                <w:color w:val="000000"/>
                <w:sz w:val="18"/>
                <w:vertAlign w:val="subscript"/>
              </w:rPr>
              <w:t>特-A</w:t>
            </w:r>
          </w:p>
        </w:tc>
        <w:tc>
          <w:tcPr>
            <w:tcW w:w="1447" w:type="dxa"/>
            <w:gridSpan w:val="3"/>
            <w:tcBorders>
              <w:bottom w:val="single" w:color="auto" w:sz="4" w:space="0"/>
            </w:tcBorders>
            <w:noWrap w:val="0"/>
            <w:vAlign w:val="center"/>
          </w:tcPr>
          <w:p w14:paraId="1B32CCA0">
            <w:pPr>
              <w:jc w:val="center"/>
              <w:rPr>
                <w:rFonts w:hint="eastAsia"/>
                <w:color w:val="000000"/>
                <w:sz w:val="18"/>
                <w:vertAlign w:val="subscript"/>
              </w:rPr>
            </w:pPr>
            <w:r>
              <w:rPr>
                <w:rFonts w:hint="eastAsia"/>
                <w:color w:val="000000"/>
                <w:sz w:val="18"/>
              </w:rPr>
              <w:t>FM</w:t>
            </w:r>
            <w:r>
              <w:rPr>
                <w:rFonts w:hint="eastAsia"/>
                <w:color w:val="000000"/>
                <w:sz w:val="18"/>
                <w:vertAlign w:val="subscript"/>
              </w:rPr>
              <w:t>9-A</w:t>
            </w:r>
          </w:p>
        </w:tc>
        <w:tc>
          <w:tcPr>
            <w:tcW w:w="994" w:type="dxa"/>
            <w:gridSpan w:val="2"/>
            <w:tcBorders>
              <w:bottom w:val="single" w:color="auto" w:sz="4" w:space="0"/>
            </w:tcBorders>
            <w:noWrap w:val="0"/>
            <w:vAlign w:val="center"/>
          </w:tcPr>
          <w:p w14:paraId="41F26446">
            <w:pPr>
              <w:jc w:val="center"/>
              <w:rPr>
                <w:rFonts w:hint="eastAsia"/>
                <w:color w:val="000000"/>
                <w:sz w:val="18"/>
              </w:rPr>
            </w:pPr>
            <w:r>
              <w:rPr>
                <w:rFonts w:hint="eastAsia"/>
                <w:color w:val="000000"/>
                <w:sz w:val="18"/>
              </w:rPr>
              <w:t>FM</w:t>
            </w:r>
            <w:r>
              <w:rPr>
                <w:rFonts w:hint="eastAsia"/>
                <w:color w:val="000000"/>
                <w:sz w:val="18"/>
                <w:vertAlign w:val="subscript"/>
              </w:rPr>
              <w:t>6</w:t>
            </w:r>
          </w:p>
        </w:tc>
      </w:tr>
      <w:tr w14:paraId="3BD23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2530" w:type="dxa"/>
            <w:noWrap w:val="0"/>
            <w:vAlign w:val="top"/>
          </w:tcPr>
          <w:p w14:paraId="6CFAA81C">
            <w:pPr>
              <w:rPr>
                <w:color w:val="000000"/>
                <w:sz w:val="18"/>
              </w:rPr>
            </w:pPr>
            <w:r>
              <w:rPr>
                <w:rFonts w:hint="eastAsia"/>
                <w:color w:val="000000"/>
                <w:sz w:val="18"/>
              </w:rPr>
              <w:t>2% aqueous viscosity (mpa.s)</w:t>
            </w:r>
          </w:p>
        </w:tc>
        <w:tc>
          <w:tcPr>
            <w:tcW w:w="1085" w:type="dxa"/>
            <w:noWrap w:val="0"/>
            <w:vAlign w:val="center"/>
          </w:tcPr>
          <w:p w14:paraId="344E3752">
            <w:pPr>
              <w:jc w:val="center"/>
              <w:rPr>
                <w:color w:val="000000"/>
                <w:sz w:val="18"/>
              </w:rPr>
            </w:pPr>
            <w:r>
              <w:rPr>
                <w:rFonts w:hint="eastAsia"/>
                <w:color w:val="000000"/>
                <w:sz w:val="18"/>
              </w:rPr>
              <w:t>10</w:t>
            </w:r>
            <w:r>
              <w:rPr>
                <w:color w:val="000000"/>
                <w:sz w:val="18"/>
              </w:rPr>
              <w:t>0-1</w:t>
            </w:r>
            <w:r>
              <w:rPr>
                <w:rFonts w:hint="eastAsia"/>
                <w:color w:val="000000"/>
                <w:sz w:val="18"/>
              </w:rPr>
              <w:t>4</w:t>
            </w:r>
            <w:r>
              <w:rPr>
                <w:color w:val="000000"/>
                <w:sz w:val="18"/>
              </w:rPr>
              <w:t>0</w:t>
            </w:r>
          </w:p>
        </w:tc>
        <w:tc>
          <w:tcPr>
            <w:tcW w:w="1179" w:type="dxa"/>
            <w:gridSpan w:val="2"/>
            <w:noWrap w:val="0"/>
            <w:vAlign w:val="center"/>
          </w:tcPr>
          <w:p w14:paraId="57C89DC1">
            <w:pPr>
              <w:jc w:val="center"/>
              <w:rPr>
                <w:color w:val="000000"/>
                <w:sz w:val="18"/>
              </w:rPr>
            </w:pPr>
            <w:r>
              <w:rPr>
                <w:color w:val="000000"/>
                <w:sz w:val="18"/>
              </w:rPr>
              <w:t>800-1200</w:t>
            </w:r>
          </w:p>
        </w:tc>
        <w:tc>
          <w:tcPr>
            <w:tcW w:w="904" w:type="dxa"/>
            <w:gridSpan w:val="2"/>
            <w:noWrap w:val="0"/>
            <w:vAlign w:val="center"/>
          </w:tcPr>
          <w:p w14:paraId="48C1A18D">
            <w:pPr>
              <w:jc w:val="center"/>
              <w:rPr>
                <w:rFonts w:hint="eastAsia"/>
                <w:color w:val="000000"/>
                <w:sz w:val="18"/>
              </w:rPr>
            </w:pPr>
            <w:r>
              <w:rPr>
                <w:rFonts w:hint="eastAsia" w:ascii="宋体" w:hAnsi="宋体"/>
                <w:color w:val="000000"/>
                <w:sz w:val="18"/>
              </w:rPr>
              <w:t>&gt;</w:t>
            </w:r>
            <w:r>
              <w:rPr>
                <w:color w:val="000000"/>
                <w:sz w:val="18"/>
              </w:rPr>
              <w:t>1200</w:t>
            </w:r>
          </w:p>
        </w:tc>
        <w:tc>
          <w:tcPr>
            <w:tcW w:w="1447" w:type="dxa"/>
            <w:gridSpan w:val="2"/>
            <w:noWrap w:val="0"/>
            <w:vAlign w:val="center"/>
          </w:tcPr>
          <w:p w14:paraId="1BF7D739">
            <w:pPr>
              <w:rPr>
                <w:color w:val="000000"/>
                <w:sz w:val="18"/>
              </w:rPr>
            </w:pPr>
            <w:r>
              <w:rPr>
                <w:rFonts w:hint="eastAsia" w:ascii="宋体" w:hAnsi="宋体"/>
                <w:color w:val="000000"/>
                <w:sz w:val="18"/>
              </w:rPr>
              <w:t>&gt;</w:t>
            </w:r>
            <w:r>
              <w:rPr>
                <w:color w:val="000000"/>
                <w:sz w:val="18"/>
              </w:rPr>
              <w:t>1200</w:t>
            </w:r>
          </w:p>
        </w:tc>
        <w:tc>
          <w:tcPr>
            <w:tcW w:w="1447" w:type="dxa"/>
            <w:gridSpan w:val="3"/>
            <w:noWrap w:val="0"/>
            <w:vAlign w:val="center"/>
          </w:tcPr>
          <w:p w14:paraId="030C99CB">
            <w:pPr>
              <w:jc w:val="center"/>
              <w:rPr>
                <w:rFonts w:hint="eastAsia"/>
                <w:color w:val="000000"/>
                <w:sz w:val="15"/>
                <w:szCs w:val="15"/>
              </w:rPr>
            </w:pPr>
            <w:r>
              <w:rPr>
                <w:rFonts w:hint="eastAsia"/>
                <w:color w:val="000000"/>
                <w:sz w:val="15"/>
                <w:szCs w:val="15"/>
              </w:rPr>
              <w:t>300－800</w:t>
            </w:r>
          </w:p>
        </w:tc>
        <w:tc>
          <w:tcPr>
            <w:tcW w:w="994" w:type="dxa"/>
            <w:gridSpan w:val="2"/>
            <w:noWrap w:val="0"/>
            <w:vAlign w:val="center"/>
          </w:tcPr>
          <w:p w14:paraId="0244630C">
            <w:pPr>
              <w:jc w:val="center"/>
              <w:rPr>
                <w:rFonts w:hint="eastAsia"/>
                <w:color w:val="000000"/>
                <w:sz w:val="18"/>
              </w:rPr>
            </w:pPr>
            <w:r>
              <w:rPr>
                <w:rFonts w:hint="eastAsia"/>
                <w:color w:val="000000"/>
                <w:sz w:val="15"/>
                <w:szCs w:val="15"/>
              </w:rPr>
              <w:t>300－800</w:t>
            </w:r>
          </w:p>
        </w:tc>
      </w:tr>
      <w:tr w14:paraId="7F342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 w:hRule="atLeast"/>
        </w:trPr>
        <w:tc>
          <w:tcPr>
            <w:tcW w:w="2530" w:type="dxa"/>
            <w:shd w:val="clear" w:color="auto" w:fill="auto"/>
            <w:noWrap w:val="0"/>
            <w:vAlign w:val="top"/>
          </w:tcPr>
          <w:p w14:paraId="7C47937B">
            <w:pPr>
              <w:rPr>
                <w:rFonts w:hint="eastAsia" w:ascii="Times New Roman" w:hAnsi="Times New Roman" w:eastAsia="宋体" w:cs="Times New Roman"/>
                <w:color w:val="000000"/>
                <w:kern w:val="2"/>
                <w:sz w:val="18"/>
                <w:szCs w:val="24"/>
                <w:lang w:val="en-US" w:eastAsia="zh-CN" w:bidi="ar-SA"/>
              </w:rPr>
            </w:pPr>
            <w:r>
              <w:rPr>
                <w:rFonts w:hint="eastAsia"/>
                <w:color w:val="000000"/>
                <w:sz w:val="18"/>
                <w:lang w:val="en-US" w:eastAsia="zh-CN"/>
              </w:rPr>
              <w:t>Degree of substitution(D.S) ≥</w:t>
            </w:r>
          </w:p>
        </w:tc>
        <w:tc>
          <w:tcPr>
            <w:tcW w:w="1085" w:type="dxa"/>
            <w:noWrap w:val="0"/>
            <w:vAlign w:val="center"/>
          </w:tcPr>
          <w:p w14:paraId="563D59FE">
            <w:pPr>
              <w:jc w:val="center"/>
              <w:rPr>
                <w:color w:val="000000"/>
                <w:sz w:val="18"/>
              </w:rPr>
            </w:pPr>
            <w:r>
              <w:rPr>
                <w:color w:val="000000"/>
                <w:sz w:val="18"/>
              </w:rPr>
              <w:t>1.00</w:t>
            </w:r>
          </w:p>
        </w:tc>
        <w:tc>
          <w:tcPr>
            <w:tcW w:w="2083" w:type="dxa"/>
            <w:gridSpan w:val="4"/>
            <w:noWrap w:val="0"/>
            <w:vAlign w:val="center"/>
          </w:tcPr>
          <w:p w14:paraId="072FA4ED">
            <w:pPr>
              <w:jc w:val="center"/>
              <w:rPr>
                <w:color w:val="000000"/>
                <w:sz w:val="18"/>
              </w:rPr>
            </w:pPr>
            <w:r>
              <w:rPr>
                <w:color w:val="000000"/>
                <w:sz w:val="18"/>
              </w:rPr>
              <w:t>0.70</w:t>
            </w:r>
          </w:p>
        </w:tc>
        <w:tc>
          <w:tcPr>
            <w:tcW w:w="1447" w:type="dxa"/>
            <w:gridSpan w:val="2"/>
            <w:noWrap w:val="0"/>
            <w:vAlign w:val="center"/>
          </w:tcPr>
          <w:p w14:paraId="0735C7AC">
            <w:pPr>
              <w:jc w:val="center"/>
              <w:rPr>
                <w:rFonts w:hint="eastAsia"/>
                <w:color w:val="000000"/>
                <w:sz w:val="18"/>
              </w:rPr>
            </w:pPr>
            <w:r>
              <w:rPr>
                <w:rFonts w:hint="eastAsia"/>
                <w:color w:val="000000"/>
                <w:sz w:val="18"/>
              </w:rPr>
              <w:t>0.75</w:t>
            </w:r>
          </w:p>
        </w:tc>
        <w:tc>
          <w:tcPr>
            <w:tcW w:w="1447" w:type="dxa"/>
            <w:gridSpan w:val="3"/>
            <w:noWrap w:val="0"/>
            <w:vAlign w:val="center"/>
          </w:tcPr>
          <w:p w14:paraId="6F004217">
            <w:pPr>
              <w:jc w:val="center"/>
              <w:rPr>
                <w:rFonts w:hint="eastAsia"/>
                <w:color w:val="000000"/>
                <w:sz w:val="18"/>
              </w:rPr>
            </w:pPr>
            <w:r>
              <w:rPr>
                <w:rFonts w:hint="eastAsia"/>
                <w:color w:val="000000"/>
                <w:sz w:val="18"/>
              </w:rPr>
              <w:t>0.90</w:t>
            </w:r>
          </w:p>
        </w:tc>
        <w:tc>
          <w:tcPr>
            <w:tcW w:w="994" w:type="dxa"/>
            <w:gridSpan w:val="2"/>
            <w:noWrap w:val="0"/>
            <w:vAlign w:val="center"/>
          </w:tcPr>
          <w:p w14:paraId="5518AE6C">
            <w:pPr>
              <w:jc w:val="center"/>
              <w:rPr>
                <w:rFonts w:hint="eastAsia"/>
                <w:color w:val="000000"/>
                <w:sz w:val="18"/>
              </w:rPr>
            </w:pPr>
            <w:r>
              <w:rPr>
                <w:rFonts w:hint="eastAsia"/>
                <w:color w:val="000000"/>
                <w:sz w:val="18"/>
              </w:rPr>
              <w:t>0.70</w:t>
            </w:r>
          </w:p>
        </w:tc>
      </w:tr>
      <w:tr w14:paraId="235F6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 w:hRule="atLeast"/>
        </w:trPr>
        <w:tc>
          <w:tcPr>
            <w:tcW w:w="2530" w:type="dxa"/>
            <w:noWrap w:val="0"/>
            <w:vAlign w:val="top"/>
          </w:tcPr>
          <w:p w14:paraId="6B571268">
            <w:pPr>
              <w:rPr>
                <w:color w:val="000000"/>
                <w:sz w:val="18"/>
              </w:rPr>
            </w:pPr>
            <w:r>
              <w:rPr>
                <w:rFonts w:hint="eastAsia"/>
                <w:color w:val="000000"/>
                <w:sz w:val="18"/>
                <w:lang w:val="en-US" w:eastAsia="zh-CN"/>
              </w:rPr>
              <w:t>Chloride(Cl-)%</w:t>
            </w:r>
            <w:r>
              <w:rPr>
                <w:rFonts w:hint="eastAsia"/>
                <w:color w:val="000000"/>
                <w:sz w:val="18"/>
              </w:rPr>
              <w:t xml:space="preserve">           ≤</w:t>
            </w:r>
          </w:p>
        </w:tc>
        <w:tc>
          <w:tcPr>
            <w:tcW w:w="3168" w:type="dxa"/>
            <w:gridSpan w:val="5"/>
            <w:noWrap w:val="0"/>
            <w:vAlign w:val="center"/>
          </w:tcPr>
          <w:p w14:paraId="15425630">
            <w:pPr>
              <w:jc w:val="center"/>
              <w:rPr>
                <w:rFonts w:hint="eastAsia"/>
                <w:color w:val="000000"/>
                <w:sz w:val="18"/>
              </w:rPr>
            </w:pPr>
            <w:r>
              <w:rPr>
                <w:color w:val="000000"/>
                <w:sz w:val="18"/>
              </w:rPr>
              <w:t>1.</w:t>
            </w:r>
            <w:r>
              <w:rPr>
                <w:rFonts w:hint="eastAsia"/>
                <w:color w:val="000000"/>
                <w:sz w:val="18"/>
              </w:rPr>
              <w:t>2</w:t>
            </w:r>
          </w:p>
        </w:tc>
        <w:tc>
          <w:tcPr>
            <w:tcW w:w="1447" w:type="dxa"/>
            <w:gridSpan w:val="2"/>
            <w:noWrap w:val="0"/>
            <w:vAlign w:val="center"/>
          </w:tcPr>
          <w:p w14:paraId="20830F2C">
            <w:pPr>
              <w:jc w:val="center"/>
              <w:rPr>
                <w:color w:val="000000"/>
                <w:sz w:val="18"/>
              </w:rPr>
            </w:pPr>
            <w:r>
              <w:rPr>
                <w:rFonts w:hint="eastAsia"/>
                <w:color w:val="000000"/>
                <w:sz w:val="18"/>
              </w:rPr>
              <w:t>0.50</w:t>
            </w:r>
          </w:p>
        </w:tc>
        <w:tc>
          <w:tcPr>
            <w:tcW w:w="1447" w:type="dxa"/>
            <w:gridSpan w:val="3"/>
            <w:noWrap w:val="0"/>
            <w:vAlign w:val="center"/>
          </w:tcPr>
          <w:p w14:paraId="19262C09">
            <w:pPr>
              <w:jc w:val="center"/>
              <w:rPr>
                <w:rFonts w:hint="eastAsia"/>
                <w:color w:val="000000"/>
                <w:sz w:val="18"/>
              </w:rPr>
            </w:pPr>
            <w:r>
              <w:rPr>
                <w:rFonts w:hint="eastAsia"/>
                <w:color w:val="000000"/>
                <w:sz w:val="18"/>
              </w:rPr>
              <w:t>0.50</w:t>
            </w:r>
          </w:p>
        </w:tc>
        <w:tc>
          <w:tcPr>
            <w:tcW w:w="994" w:type="dxa"/>
            <w:gridSpan w:val="2"/>
            <w:noWrap w:val="0"/>
            <w:vAlign w:val="center"/>
          </w:tcPr>
          <w:p w14:paraId="45553F49">
            <w:pPr>
              <w:jc w:val="center"/>
              <w:rPr>
                <w:rFonts w:hint="eastAsia"/>
                <w:color w:val="000000"/>
                <w:sz w:val="18"/>
              </w:rPr>
            </w:pPr>
            <w:r>
              <w:rPr>
                <w:rFonts w:hint="eastAsia"/>
                <w:color w:val="000000"/>
                <w:sz w:val="18"/>
              </w:rPr>
              <w:t>1.2</w:t>
            </w:r>
          </w:p>
        </w:tc>
      </w:tr>
      <w:tr w14:paraId="12B7F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 w:hRule="atLeast"/>
        </w:trPr>
        <w:tc>
          <w:tcPr>
            <w:tcW w:w="2530" w:type="dxa"/>
            <w:noWrap w:val="0"/>
            <w:vAlign w:val="top"/>
          </w:tcPr>
          <w:p w14:paraId="6DDFBB10">
            <w:pPr>
              <w:rPr>
                <w:color w:val="000000"/>
                <w:sz w:val="18"/>
              </w:rPr>
            </w:pPr>
            <w:r>
              <w:rPr>
                <w:rFonts w:hint="eastAsia"/>
                <w:color w:val="000000"/>
                <w:sz w:val="18"/>
                <w:lang w:val="en-US" w:eastAsia="zh-CN"/>
              </w:rPr>
              <w:t>Drying Reduction(H2O)%  ≤</w:t>
            </w:r>
          </w:p>
        </w:tc>
        <w:tc>
          <w:tcPr>
            <w:tcW w:w="7056" w:type="dxa"/>
            <w:gridSpan w:val="12"/>
            <w:noWrap w:val="0"/>
            <w:vAlign w:val="center"/>
          </w:tcPr>
          <w:p w14:paraId="45998F44">
            <w:pPr>
              <w:jc w:val="center"/>
              <w:rPr>
                <w:color w:val="000000"/>
                <w:sz w:val="18"/>
              </w:rPr>
            </w:pPr>
            <w:r>
              <w:rPr>
                <w:color w:val="000000"/>
                <w:sz w:val="18"/>
              </w:rPr>
              <w:t>10.0</w:t>
            </w:r>
          </w:p>
        </w:tc>
      </w:tr>
      <w:tr w14:paraId="77901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 w:hRule="atLeast"/>
        </w:trPr>
        <w:tc>
          <w:tcPr>
            <w:tcW w:w="2530" w:type="dxa"/>
            <w:noWrap w:val="0"/>
            <w:vAlign w:val="top"/>
          </w:tcPr>
          <w:p w14:paraId="2E0F5BA3">
            <w:pPr>
              <w:rPr>
                <w:rFonts w:hint="eastAsia"/>
                <w:color w:val="000000"/>
                <w:sz w:val="18"/>
              </w:rPr>
            </w:pPr>
            <w:r>
              <w:rPr>
                <w:color w:val="000000"/>
                <w:sz w:val="18"/>
              </w:rPr>
              <w:t>pH</w:t>
            </w:r>
          </w:p>
        </w:tc>
        <w:tc>
          <w:tcPr>
            <w:tcW w:w="7056" w:type="dxa"/>
            <w:gridSpan w:val="12"/>
            <w:noWrap w:val="0"/>
            <w:vAlign w:val="center"/>
          </w:tcPr>
          <w:p w14:paraId="77B9B69F">
            <w:pPr>
              <w:jc w:val="center"/>
              <w:rPr>
                <w:color w:val="000000"/>
                <w:sz w:val="18"/>
              </w:rPr>
            </w:pPr>
            <w:r>
              <w:rPr>
                <w:color w:val="000000"/>
                <w:sz w:val="18"/>
              </w:rPr>
              <w:t>6.</w:t>
            </w:r>
            <w:r>
              <w:rPr>
                <w:rFonts w:hint="eastAsia"/>
                <w:color w:val="000000"/>
                <w:sz w:val="18"/>
              </w:rPr>
              <w:t>0</w:t>
            </w:r>
            <w:r>
              <w:rPr>
                <w:color w:val="000000"/>
                <w:sz w:val="18"/>
              </w:rPr>
              <w:t>-8.5</w:t>
            </w:r>
          </w:p>
        </w:tc>
      </w:tr>
      <w:tr w14:paraId="78685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 w:hRule="atLeast"/>
        </w:trPr>
        <w:tc>
          <w:tcPr>
            <w:tcW w:w="2530" w:type="dxa"/>
            <w:noWrap w:val="0"/>
            <w:vAlign w:val="top"/>
          </w:tcPr>
          <w:p w14:paraId="279BD741">
            <w:pPr>
              <w:rPr>
                <w:color w:val="000000"/>
                <w:sz w:val="18"/>
              </w:rPr>
            </w:pPr>
            <w:r>
              <w:rPr>
                <w:rFonts w:hint="eastAsia"/>
                <w:color w:val="000000"/>
                <w:sz w:val="18"/>
                <w:lang w:val="en-US" w:eastAsia="zh-CN"/>
              </w:rPr>
              <w:t>Heavy metals(in Pb)</w:t>
            </w:r>
            <w:r>
              <w:rPr>
                <w:color w:val="000000"/>
                <w:sz w:val="18"/>
              </w:rPr>
              <w:t>%</w:t>
            </w:r>
            <w:r>
              <w:rPr>
                <w:rFonts w:hint="eastAsia"/>
                <w:color w:val="000000"/>
                <w:sz w:val="18"/>
                <w:lang w:val="en-US" w:eastAsia="zh-CN"/>
              </w:rPr>
              <w:t xml:space="preserve">     </w:t>
            </w:r>
            <w:r>
              <w:rPr>
                <w:rFonts w:hint="eastAsia" w:ascii="宋体" w:hAnsi="宋体"/>
                <w:color w:val="000000"/>
                <w:sz w:val="18"/>
              </w:rPr>
              <w:t>≤</w:t>
            </w:r>
          </w:p>
        </w:tc>
        <w:tc>
          <w:tcPr>
            <w:tcW w:w="7056" w:type="dxa"/>
            <w:gridSpan w:val="12"/>
            <w:noWrap w:val="0"/>
            <w:vAlign w:val="center"/>
          </w:tcPr>
          <w:p w14:paraId="74D28DEF">
            <w:pPr>
              <w:jc w:val="center"/>
              <w:rPr>
                <w:rFonts w:hint="eastAsia"/>
                <w:color w:val="000000"/>
                <w:sz w:val="18"/>
              </w:rPr>
            </w:pPr>
            <w:r>
              <w:rPr>
                <w:rFonts w:hint="eastAsia"/>
                <w:color w:val="000000"/>
                <w:sz w:val="18"/>
              </w:rPr>
              <w:t>0.0015</w:t>
            </w:r>
          </w:p>
        </w:tc>
      </w:tr>
      <w:tr w14:paraId="7C939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 w:hRule="atLeast"/>
        </w:trPr>
        <w:tc>
          <w:tcPr>
            <w:tcW w:w="2530" w:type="dxa"/>
            <w:noWrap w:val="0"/>
            <w:vAlign w:val="top"/>
          </w:tcPr>
          <w:p w14:paraId="4F778A3A">
            <w:pPr>
              <w:rPr>
                <w:rFonts w:hint="eastAsia"/>
                <w:color w:val="000000"/>
                <w:sz w:val="18"/>
              </w:rPr>
            </w:pPr>
            <w:r>
              <w:rPr>
                <w:rFonts w:hint="eastAsia"/>
                <w:color w:val="000000"/>
                <w:sz w:val="18"/>
                <w:lang w:val="en-US" w:eastAsia="zh-CN"/>
              </w:rPr>
              <w:t>lead（Pb）</w:t>
            </w:r>
            <w:r>
              <w:rPr>
                <w:rFonts w:hint="eastAsia"/>
                <w:color w:val="000000"/>
                <w:sz w:val="18"/>
              </w:rPr>
              <w:t xml:space="preserve">％             </w:t>
            </w:r>
            <w:r>
              <w:rPr>
                <w:rFonts w:hint="eastAsia" w:ascii="宋体" w:hAnsi="宋体"/>
                <w:color w:val="000000"/>
                <w:sz w:val="18"/>
              </w:rPr>
              <w:t>≤</w:t>
            </w:r>
          </w:p>
        </w:tc>
        <w:tc>
          <w:tcPr>
            <w:tcW w:w="7056" w:type="dxa"/>
            <w:gridSpan w:val="12"/>
            <w:noWrap w:val="0"/>
            <w:vAlign w:val="center"/>
          </w:tcPr>
          <w:p w14:paraId="18513747">
            <w:pPr>
              <w:jc w:val="center"/>
              <w:rPr>
                <w:rFonts w:hint="eastAsia"/>
                <w:color w:val="000000"/>
                <w:sz w:val="18"/>
              </w:rPr>
            </w:pPr>
            <w:r>
              <w:rPr>
                <w:rFonts w:hint="eastAsia"/>
                <w:color w:val="000000"/>
                <w:sz w:val="18"/>
              </w:rPr>
              <w:t>0.0005</w:t>
            </w:r>
          </w:p>
        </w:tc>
      </w:tr>
      <w:tr w14:paraId="533C1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 w:hRule="atLeast"/>
        </w:trPr>
        <w:tc>
          <w:tcPr>
            <w:tcW w:w="2530" w:type="dxa"/>
            <w:noWrap w:val="0"/>
            <w:vAlign w:val="top"/>
          </w:tcPr>
          <w:p w14:paraId="4603EE44">
            <w:pPr>
              <w:rPr>
                <w:color w:val="000000"/>
                <w:sz w:val="18"/>
              </w:rPr>
            </w:pPr>
            <w:r>
              <w:rPr>
                <w:rFonts w:hint="eastAsia"/>
                <w:color w:val="000000"/>
                <w:sz w:val="18"/>
                <w:lang w:val="en-US" w:eastAsia="zh-CN"/>
              </w:rPr>
              <w:t>iron</w:t>
            </w:r>
            <w:r>
              <w:rPr>
                <w:color w:val="000000"/>
                <w:sz w:val="18"/>
              </w:rPr>
              <w:t>(Fe)%</w:t>
            </w:r>
            <w:r>
              <w:rPr>
                <w:rFonts w:hint="eastAsia" w:ascii="宋体" w:hAnsi="宋体"/>
                <w:color w:val="000000"/>
                <w:sz w:val="18"/>
              </w:rPr>
              <w:t xml:space="preserve">               ≤</w:t>
            </w:r>
          </w:p>
        </w:tc>
        <w:tc>
          <w:tcPr>
            <w:tcW w:w="7056" w:type="dxa"/>
            <w:gridSpan w:val="12"/>
            <w:noWrap w:val="0"/>
            <w:vAlign w:val="center"/>
          </w:tcPr>
          <w:p w14:paraId="7F2AF33A">
            <w:pPr>
              <w:jc w:val="center"/>
              <w:rPr>
                <w:rFonts w:hint="eastAsia"/>
                <w:color w:val="000000"/>
                <w:sz w:val="18"/>
              </w:rPr>
            </w:pPr>
            <w:r>
              <w:rPr>
                <w:rFonts w:hint="eastAsia"/>
                <w:color w:val="000000"/>
                <w:sz w:val="18"/>
              </w:rPr>
              <w:t>0.02</w:t>
            </w:r>
          </w:p>
        </w:tc>
      </w:tr>
      <w:tr w14:paraId="04CFA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 w:hRule="atLeast"/>
        </w:trPr>
        <w:tc>
          <w:tcPr>
            <w:tcW w:w="2530" w:type="dxa"/>
            <w:noWrap w:val="0"/>
            <w:vAlign w:val="top"/>
          </w:tcPr>
          <w:p w14:paraId="37EAE0EA">
            <w:pPr>
              <w:rPr>
                <w:color w:val="000000"/>
                <w:sz w:val="18"/>
              </w:rPr>
            </w:pPr>
            <w:r>
              <w:rPr>
                <w:rFonts w:hint="eastAsia"/>
                <w:color w:val="000000"/>
                <w:sz w:val="18"/>
                <w:lang w:val="en-US" w:eastAsia="zh-CN"/>
              </w:rPr>
              <w:t>arsenic</w:t>
            </w:r>
            <w:r>
              <w:rPr>
                <w:color w:val="000000"/>
                <w:sz w:val="18"/>
              </w:rPr>
              <w:t>(As)%</w:t>
            </w:r>
            <w:r>
              <w:rPr>
                <w:rFonts w:hint="eastAsia" w:ascii="宋体" w:hAnsi="宋体"/>
                <w:color w:val="000000"/>
                <w:sz w:val="18"/>
              </w:rPr>
              <w:t xml:space="preserve">            ≤</w:t>
            </w:r>
          </w:p>
        </w:tc>
        <w:tc>
          <w:tcPr>
            <w:tcW w:w="7056" w:type="dxa"/>
            <w:gridSpan w:val="12"/>
            <w:noWrap w:val="0"/>
            <w:vAlign w:val="center"/>
          </w:tcPr>
          <w:p w14:paraId="738044B8">
            <w:pPr>
              <w:jc w:val="center"/>
              <w:rPr>
                <w:rFonts w:hint="eastAsia"/>
                <w:color w:val="000000"/>
                <w:sz w:val="18"/>
              </w:rPr>
            </w:pPr>
            <w:r>
              <w:rPr>
                <w:rFonts w:hint="eastAsia"/>
                <w:color w:val="000000"/>
                <w:sz w:val="18"/>
              </w:rPr>
              <w:t>0.0002</w:t>
            </w:r>
          </w:p>
        </w:tc>
      </w:tr>
    </w:tbl>
    <w:p w14:paraId="6C2E691D">
      <w:pPr>
        <w:ind w:firstLine="420" w:firstLineChars="200"/>
        <w:rPr>
          <w:rFonts w:hint="eastAsia" w:ascii="Arial Black" w:hAnsi="Arial Black" w:eastAsia="宋体" w:cs="Arial Black"/>
          <w:sz w:val="21"/>
          <w:szCs w:val="21"/>
          <w:lang w:val="en-US" w:eastAsia="zh-CN"/>
        </w:rPr>
      </w:pPr>
    </w:p>
    <w:p w14:paraId="3177EEC0">
      <w:pPr>
        <w:ind w:firstLine="420" w:firstLineChars="200"/>
        <w:rPr>
          <w:rFonts w:hint="eastAsia" w:ascii="Arial Black" w:hAnsi="Arial Black" w:eastAsia="宋体" w:cs="Arial Black"/>
          <w:sz w:val="21"/>
          <w:szCs w:val="21"/>
          <w:lang w:val="en-US" w:eastAsia="zh-CN"/>
        </w:rPr>
      </w:pPr>
    </w:p>
    <w:p w14:paraId="7B89A093">
      <w:pPr>
        <w:rPr>
          <w:rFonts w:hint="eastAsia"/>
          <w:lang w:val="en-US" w:eastAsia="zh-CN"/>
        </w:rPr>
      </w:pPr>
      <w:r>
        <w:rPr>
          <w:rFonts w:hint="eastAsia"/>
          <w:lang w:val="en-US" w:eastAsia="zh-CN"/>
        </w:rPr>
        <w:t>【</w:t>
      </w:r>
      <w:r>
        <w:rPr>
          <w:rFonts w:hint="eastAsia" w:ascii="Arial" w:hAnsi="Arial" w:eastAsia="宋体" w:cs="Arial"/>
          <w:b/>
          <w:bCs/>
          <w:i w:val="0"/>
          <w:iCs w:val="0"/>
          <w:caps w:val="0"/>
          <w:color w:val="111111"/>
          <w:spacing w:val="0"/>
          <w:sz w:val="27"/>
          <w:szCs w:val="27"/>
          <w:shd w:val="clear" w:fill="F7F7F7"/>
          <w:lang w:val="en-US" w:eastAsia="zh-CN"/>
        </w:rPr>
        <w:t xml:space="preserve">Product </w:t>
      </w:r>
      <w:r>
        <w:rPr>
          <w:rFonts w:ascii="Arial" w:hAnsi="Arial" w:eastAsia="宋体" w:cs="Arial"/>
          <w:b/>
          <w:bCs/>
          <w:i w:val="0"/>
          <w:iCs w:val="0"/>
          <w:caps w:val="0"/>
          <w:color w:val="111111"/>
          <w:spacing w:val="0"/>
          <w:sz w:val="27"/>
          <w:szCs w:val="27"/>
          <w:shd w:val="clear" w:fill="F7F7F7"/>
        </w:rPr>
        <w:t>application</w:t>
      </w:r>
      <w:r>
        <w:rPr>
          <w:rFonts w:hint="eastAsia"/>
          <w:lang w:val="en-US" w:eastAsia="zh-CN"/>
        </w:rPr>
        <w:t>】</w:t>
      </w:r>
    </w:p>
    <w:p w14:paraId="15CAFA2B">
      <w:pPr>
        <w:ind w:firstLine="420" w:firstLineChars="200"/>
        <w:rPr>
          <w:rFonts w:hint="default" w:ascii="Arial Black" w:hAnsi="Arial Black" w:eastAsia="宋体" w:cs="Arial Black"/>
          <w:sz w:val="21"/>
          <w:szCs w:val="21"/>
          <w:lang w:val="en-US" w:eastAsia="zh-CN"/>
        </w:rPr>
      </w:pPr>
      <w:r>
        <w:rPr>
          <w:rFonts w:hint="default" w:ascii="Arial Black" w:hAnsi="Arial Black" w:eastAsia="宋体" w:cs="Arial Black"/>
          <w:sz w:val="21"/>
          <w:szCs w:val="21"/>
        </w:rPr>
        <w:t>CMC is a food-grade additive, a type of anionic cellulose ether. It is a high-molecular-weight water-soluble cellulose gum derived from natural cellulose through chemical modification by grafting hydrophilic groups, resulting in an ether-structured derivative.</w:t>
      </w:r>
      <w:r>
        <w:rPr>
          <w:rFonts w:hint="default" w:ascii="Arial Black" w:hAnsi="Arial Black" w:eastAsia="宋体" w:cs="Arial Black"/>
          <w:sz w:val="21"/>
          <w:szCs w:val="21"/>
        </w:rPr>
        <w:br w:type="textWrapping"/>
      </w:r>
      <w:r>
        <w:rPr>
          <w:rFonts w:hint="default" w:ascii="Arial Black" w:hAnsi="Arial Black" w:eastAsia="宋体" w:cs="Arial Black"/>
          <w:sz w:val="21"/>
          <w:szCs w:val="21"/>
        </w:rPr>
        <w:t>In food applications, CMC offers excellent rheological properties, acts as an effective protein stabilizer, serves as a low-calorie food additive, enhances texture, and extends shelf life.</w:t>
      </w:r>
    </w:p>
    <w:p w14:paraId="25B36116">
      <w:pPr>
        <w:rPr>
          <w:rFonts w:hint="eastAsia"/>
          <w:b/>
          <w:bCs/>
          <w:lang w:val="en-US" w:eastAsia="zh-CN"/>
        </w:rPr>
      </w:pPr>
    </w:p>
    <w:p w14:paraId="1B93E0D4"/>
    <w:p w14:paraId="61729FDF"/>
    <w:p w14:paraId="59E5F141">
      <w:pPr>
        <w:rPr>
          <w:rFonts w:hint="eastAsia" w:ascii="楷体" w:hAnsi="楷体" w:eastAsia="楷体"/>
          <w:b/>
          <w:bCs/>
          <w:sz w:val="24"/>
          <w:lang w:val="en-US" w:eastAsia="zh-CN"/>
        </w:rPr>
      </w:pPr>
    </w:p>
    <w:p w14:paraId="04BC797A">
      <w:pPr>
        <w:rPr>
          <w:rFonts w:hint="eastAsia" w:ascii="楷体" w:hAnsi="楷体" w:eastAsia="楷体"/>
          <w:b/>
          <w:bCs/>
          <w:sz w:val="24"/>
          <w:lang w:val="en-US" w:eastAsia="zh-CN"/>
        </w:rPr>
      </w:pPr>
      <w:r>
        <w:rPr>
          <w:rFonts w:hint="eastAsia" w:ascii="楷体" w:hAnsi="楷体" w:eastAsia="楷体"/>
          <w:b/>
          <w:bCs/>
          <w:sz w:val="24"/>
          <w:lang w:val="en-US" w:eastAsia="zh-CN"/>
        </w:rPr>
        <w:t>【</w:t>
      </w:r>
      <w:r>
        <w:rPr>
          <w:rFonts w:ascii="Arial" w:hAnsi="Arial" w:cs="Arial"/>
          <w:b/>
          <w:bCs/>
          <w:highlight w:val="none"/>
        </w:rPr>
        <w:t>Packaging</w:t>
      </w:r>
      <w:r>
        <w:rPr>
          <w:rFonts w:hint="eastAsia" w:ascii="Arial" w:hAnsi="Arial" w:cs="Arial"/>
          <w:b/>
          <w:bCs/>
          <w:highlight w:val="none"/>
          <w:lang w:val="en-US" w:eastAsia="zh-CN"/>
        </w:rPr>
        <w:t>&amp;</w:t>
      </w:r>
      <w:r>
        <w:rPr>
          <w:rFonts w:hint="eastAsia" w:ascii="Arial" w:hAnsi="Arial" w:cs="Arial"/>
          <w:b/>
          <w:bCs/>
          <w:highlight w:val="none"/>
        </w:rPr>
        <w:t>Note</w:t>
      </w:r>
      <w:r>
        <w:rPr>
          <w:rFonts w:hint="eastAsia" w:ascii="楷体" w:hAnsi="楷体" w:eastAsia="楷体"/>
          <w:b/>
          <w:bCs/>
          <w:sz w:val="24"/>
          <w:lang w:val="en-US" w:eastAsia="zh-CN"/>
        </w:rPr>
        <w:t>】</w:t>
      </w:r>
    </w:p>
    <w:p w14:paraId="25043CCF">
      <w:pPr>
        <w:ind w:firstLine="420" w:firstLineChars="200"/>
        <w:rPr>
          <w:rFonts w:hint="default" w:ascii="Arial Black" w:hAnsi="Arial Black" w:eastAsia="宋体" w:cs="Arial Black"/>
          <w:sz w:val="21"/>
          <w:szCs w:val="21"/>
        </w:rPr>
      </w:pPr>
      <w:bookmarkStart w:id="0" w:name="OLE_LINK7"/>
      <w:r>
        <w:rPr>
          <w:rFonts w:hint="eastAsia" w:ascii="Arial Black" w:hAnsi="Arial Black" w:eastAsia="宋体" w:cs="Arial Black"/>
          <w:sz w:val="21"/>
          <w:szCs w:val="21"/>
          <w:lang w:val="en-US" w:eastAsia="zh-CN"/>
        </w:rPr>
        <w:t>CMC</w:t>
      </w:r>
      <w:r>
        <w:rPr>
          <w:rFonts w:hint="default" w:ascii="Arial Black" w:hAnsi="Arial Black" w:eastAsia="宋体" w:cs="Arial Black"/>
          <w:sz w:val="21"/>
          <w:szCs w:val="21"/>
        </w:rPr>
        <w:t xml:space="preserve"> product should be packed into edible polyethylene film inner-bag enclosed by composite paper-plastic outer-bag</w:t>
      </w:r>
      <w:r>
        <w:rPr>
          <w:rFonts w:hint="eastAsia" w:ascii="Arial Black" w:hAnsi="Arial Black" w:eastAsia="宋体" w:cs="Arial Black"/>
          <w:sz w:val="21"/>
          <w:szCs w:val="21"/>
        </w:rPr>
        <w:t xml:space="preserve"> and fiberboard drum</w:t>
      </w:r>
      <w:r>
        <w:rPr>
          <w:rFonts w:hint="default" w:ascii="Arial Black" w:hAnsi="Arial Black" w:eastAsia="宋体" w:cs="Arial Black"/>
          <w:sz w:val="21"/>
          <w:szCs w:val="21"/>
        </w:rPr>
        <w:t xml:space="preserve">. Net weight is </w:t>
      </w:r>
      <w:r>
        <w:rPr>
          <w:rFonts w:hint="eastAsia" w:ascii="Arial Black" w:hAnsi="Arial Black" w:eastAsia="宋体" w:cs="Arial Black"/>
          <w:sz w:val="21"/>
          <w:szCs w:val="21"/>
          <w:lang w:val="en-US" w:eastAsia="zh-CN"/>
        </w:rPr>
        <w:t>25</w:t>
      </w:r>
      <w:r>
        <w:rPr>
          <w:rFonts w:hint="eastAsia" w:ascii="Arial Black" w:hAnsi="Arial Black" w:eastAsia="宋体" w:cs="Arial Black"/>
          <w:sz w:val="21"/>
          <w:szCs w:val="21"/>
        </w:rPr>
        <w:t>kg</w:t>
      </w:r>
      <w:r>
        <w:rPr>
          <w:rFonts w:hint="default" w:ascii="Arial Black" w:hAnsi="Arial Black" w:eastAsia="宋体" w:cs="Arial Black"/>
          <w:sz w:val="21"/>
          <w:szCs w:val="21"/>
        </w:rPr>
        <w:t xml:space="preserve"> </w:t>
      </w:r>
      <w:r>
        <w:rPr>
          <w:rFonts w:hint="eastAsia" w:ascii="Arial Black" w:hAnsi="Arial Black" w:eastAsia="宋体" w:cs="Arial Black"/>
          <w:sz w:val="21"/>
          <w:szCs w:val="21"/>
        </w:rPr>
        <w:t>per piece</w:t>
      </w:r>
      <w:r>
        <w:rPr>
          <w:rFonts w:hint="default" w:ascii="Arial Black" w:hAnsi="Arial Black" w:eastAsia="宋体" w:cs="Arial Black"/>
          <w:sz w:val="21"/>
          <w:szCs w:val="21"/>
        </w:rPr>
        <w:t>.</w:t>
      </w:r>
      <w:bookmarkEnd w:id="0"/>
    </w:p>
    <w:p w14:paraId="393E6BAA">
      <w:pPr>
        <w:ind w:firstLine="420" w:firstLineChars="200"/>
        <w:rPr>
          <w:rFonts w:hint="eastAsia" w:ascii="Arial Black" w:hAnsi="Arial Black" w:eastAsia="宋体" w:cs="Arial Black"/>
          <w:sz w:val="21"/>
          <w:szCs w:val="21"/>
        </w:rPr>
      </w:pPr>
      <w:r>
        <w:rPr>
          <w:rFonts w:hint="eastAsia" w:ascii="Arial Black" w:hAnsi="Arial Black" w:eastAsia="宋体" w:cs="Arial Black"/>
          <w:sz w:val="21"/>
          <w:szCs w:val="21"/>
          <w:lang w:val="en-US" w:eastAsia="zh-CN"/>
        </w:rPr>
        <w:t>CMC</w:t>
      </w:r>
      <w:r>
        <w:rPr>
          <w:rFonts w:hint="default" w:ascii="Arial Black" w:hAnsi="Arial Black" w:eastAsia="宋体" w:cs="Arial Black"/>
          <w:sz w:val="21"/>
          <w:szCs w:val="21"/>
        </w:rPr>
        <w:t xml:space="preserve"> product should be </w:t>
      </w:r>
      <w:r>
        <w:rPr>
          <w:rFonts w:hint="eastAsia" w:ascii="Arial Black" w:hAnsi="Arial Black" w:eastAsia="宋体" w:cs="Arial Black"/>
          <w:sz w:val="21"/>
          <w:szCs w:val="21"/>
        </w:rPr>
        <w:t xml:space="preserve">sealed </w:t>
      </w:r>
      <w:r>
        <w:rPr>
          <w:rFonts w:hint="default" w:ascii="Arial Black" w:hAnsi="Arial Black" w:eastAsia="宋体" w:cs="Arial Black"/>
          <w:sz w:val="21"/>
          <w:szCs w:val="21"/>
        </w:rPr>
        <w:t>in</w:t>
      </w:r>
      <w:r>
        <w:rPr>
          <w:rFonts w:hint="eastAsia" w:ascii="Arial Black" w:hAnsi="Arial Black" w:eastAsia="宋体" w:cs="Arial Black"/>
          <w:sz w:val="21"/>
          <w:szCs w:val="21"/>
        </w:rPr>
        <w:t xml:space="preserve"> the condition of </w:t>
      </w:r>
      <w:r>
        <w:rPr>
          <w:rFonts w:hint="default" w:ascii="Arial Black" w:hAnsi="Arial Black" w:eastAsia="宋体" w:cs="Arial Black"/>
          <w:sz w:val="21"/>
          <w:szCs w:val="21"/>
        </w:rPr>
        <w:t>rain-proof</w:t>
      </w:r>
      <w:r>
        <w:rPr>
          <w:rFonts w:hint="eastAsia" w:ascii="Arial Black" w:hAnsi="Arial Black" w:eastAsia="宋体" w:cs="Arial Black"/>
          <w:sz w:val="21"/>
          <w:szCs w:val="21"/>
        </w:rPr>
        <w:t xml:space="preserve">，sun-resistant and </w:t>
      </w:r>
      <w:r>
        <w:rPr>
          <w:rFonts w:hint="default" w:ascii="Arial Black" w:hAnsi="Arial Black" w:eastAsia="宋体" w:cs="Arial Black"/>
          <w:sz w:val="21"/>
          <w:szCs w:val="21"/>
        </w:rPr>
        <w:t>hook</w:t>
      </w:r>
      <w:r>
        <w:rPr>
          <w:rFonts w:hint="eastAsia" w:ascii="Arial Black" w:hAnsi="Arial Black" w:eastAsia="宋体" w:cs="Arial Black"/>
          <w:sz w:val="21"/>
          <w:szCs w:val="21"/>
        </w:rPr>
        <w:t>-a</w:t>
      </w:r>
      <w:r>
        <w:rPr>
          <w:rFonts w:hint="default" w:ascii="Arial Black" w:hAnsi="Arial Black" w:eastAsia="宋体" w:cs="Arial Black"/>
          <w:sz w:val="21"/>
          <w:szCs w:val="21"/>
        </w:rPr>
        <w:t>nti</w:t>
      </w:r>
      <w:r>
        <w:rPr>
          <w:rFonts w:hint="eastAsia" w:ascii="Arial Black" w:hAnsi="Arial Black" w:eastAsia="宋体" w:cs="Arial Black"/>
          <w:sz w:val="21"/>
          <w:szCs w:val="21"/>
        </w:rPr>
        <w:t xml:space="preserve"> .It is should be </w:t>
      </w:r>
      <w:r>
        <w:rPr>
          <w:rFonts w:hint="default" w:ascii="Arial Black" w:hAnsi="Arial Black" w:eastAsia="宋体" w:cs="Arial Black"/>
          <w:sz w:val="21"/>
          <w:szCs w:val="21"/>
        </w:rPr>
        <w:t>stored</w:t>
      </w:r>
      <w:r>
        <w:rPr>
          <w:rFonts w:hint="eastAsia" w:ascii="Arial Black" w:hAnsi="Arial Black" w:eastAsia="宋体" w:cs="Arial Black"/>
          <w:sz w:val="21"/>
          <w:szCs w:val="21"/>
        </w:rPr>
        <w:t xml:space="preserve"> in dry , </w:t>
      </w:r>
      <w:r>
        <w:rPr>
          <w:rFonts w:hint="default" w:ascii="Arial Black" w:hAnsi="Arial Black" w:eastAsia="宋体" w:cs="Arial Black"/>
          <w:sz w:val="21"/>
          <w:szCs w:val="21"/>
        </w:rPr>
        <w:t>moisture</w:t>
      </w:r>
      <w:r>
        <w:rPr>
          <w:rFonts w:hint="eastAsia" w:ascii="Arial Black" w:hAnsi="Arial Black" w:eastAsia="宋体" w:cs="Arial Black"/>
          <w:sz w:val="21"/>
          <w:szCs w:val="21"/>
        </w:rPr>
        <w:t>-</w:t>
      </w:r>
      <w:r>
        <w:rPr>
          <w:rFonts w:hint="default" w:ascii="Arial Black" w:hAnsi="Arial Black" w:eastAsia="宋体" w:cs="Arial Black"/>
          <w:sz w:val="21"/>
          <w:szCs w:val="21"/>
        </w:rPr>
        <w:t>proof</w:t>
      </w:r>
      <w:r>
        <w:rPr>
          <w:rFonts w:hint="eastAsia" w:ascii="Arial Black" w:hAnsi="Arial Black" w:eastAsia="宋体" w:cs="Arial Black"/>
          <w:sz w:val="21"/>
          <w:szCs w:val="21"/>
        </w:rPr>
        <w:t xml:space="preserve"> place ,and prohibited with acidic </w:t>
      </w:r>
      <w:r>
        <w:rPr>
          <w:rFonts w:hint="default" w:ascii="Arial Black" w:hAnsi="Arial Black" w:eastAsia="宋体" w:cs="Arial Black"/>
          <w:sz w:val="21"/>
          <w:szCs w:val="21"/>
        </w:rPr>
        <w:t>chemicals</w:t>
      </w:r>
      <w:r>
        <w:rPr>
          <w:rFonts w:hint="eastAsia" w:ascii="Arial Black" w:hAnsi="Arial Black" w:eastAsia="宋体" w:cs="Arial Black"/>
          <w:sz w:val="21"/>
          <w:szCs w:val="21"/>
        </w:rPr>
        <w:t xml:space="preserve">. </w:t>
      </w:r>
    </w:p>
    <w:p w14:paraId="26296D3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auto"/>
    <w:pitch w:val="default"/>
    <w:sig w:usb0="A00002AF" w:usb1="400078FB" w:usb2="00000000" w:usb3="00000000" w:csb0="6000009F" w:csb1="DFD7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942C91"/>
    <w:rsid w:val="61A04656"/>
    <w:rsid w:val="7F772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378</Words>
  <Characters>1634</Characters>
  <Lines>0</Lines>
  <Paragraphs>0</Paragraphs>
  <TotalTime>3</TotalTime>
  <ScaleCrop>false</ScaleCrop>
  <LinksUpToDate>false</LinksUpToDate>
  <CharactersWithSpaces>2020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2025-07-23T07:50:00Z</dcterms:created>
  <dc:creator>Administrator</dc:creator>
  <cp:lastModifiedBy>WPS_1742278502</cp:lastModifiedBy>
  <dcterms:modified xsi:type="dcterms:W3CDTF">2025-07-23T08:22:44Z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eyJoZGlkIjoiNWFlYzNiODFhZDEzYWRhNDU3MTg0ZmU4ODY3MjI2NzEiLCJ1c2VySWQiOiIxNjg4MTk4NzY5In0=</vt:lpwstr>
  </property>
  <property fmtid="{D5CDD505-2E9C-101B-9397-08002B2CF9AE}" pid="4" name="ICV">
    <vt:lpwstr>6556A5EB4EFC452CAA58219667589C68_12</vt:lpwstr>
  </property>
</Properties>
</file>